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68942795"/>
        <w:docPartObj>
          <w:docPartGallery w:val="Cover Pages"/>
          <w:docPartUnique/>
        </w:docPartObj>
      </w:sdtPr>
      <w:sdtEndPr>
        <w:rPr>
          <w:u w:val="single"/>
        </w:rPr>
      </w:sdtEndPr>
      <w:sdtContent>
        <w:p w:rsidR="00A42770" w:rsidRPr="00C63484" w:rsidRDefault="00A42770"/>
        <w:tbl>
          <w:tblPr>
            <w:tblpPr w:leftFromText="187" w:rightFromText="187" w:vertAnchor="page" w:horzAnchor="margin" w:tblpXSpec="center" w:tblpY="702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A42770" w:rsidRPr="00C63484" w:rsidTr="00CE7BE1">
            <w:sdt>
              <w:sdtPr>
                <w:rPr>
                  <w:color w:val="2E74B5" w:themeColor="accent1" w:themeShade="BF"/>
                  <w:sz w:val="24"/>
                  <w:szCs w:val="24"/>
                </w:rPr>
                <w:alias w:val="Company"/>
                <w:id w:val="13406915"/>
                <w:placeholder>
                  <w:docPart w:val="1E8A5A8BA2B64FA492B6A2E30A51E98A"/>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rsidR="00A42770" w:rsidRPr="00C63484" w:rsidRDefault="00A42770" w:rsidP="00CE7BE1">
                    <w:pPr>
                      <w:pStyle w:val="NoSpacing"/>
                      <w:rPr>
                        <w:color w:val="2E74B5" w:themeColor="accent1" w:themeShade="BF"/>
                        <w:sz w:val="24"/>
                      </w:rPr>
                    </w:pPr>
                    <w:r w:rsidRPr="00C63484">
                      <w:rPr>
                        <w:color w:val="2E74B5" w:themeColor="accent1" w:themeShade="BF"/>
                        <w:sz w:val="24"/>
                        <w:szCs w:val="24"/>
                      </w:rPr>
                      <w:t>City of Titusville, Florida</w:t>
                    </w:r>
                  </w:p>
                </w:tc>
              </w:sdtContent>
            </w:sdt>
          </w:tr>
          <w:tr w:rsidR="00A42770" w:rsidRPr="00C63484" w:rsidTr="00CE7BE1">
            <w:tc>
              <w:tcPr>
                <w:tcW w:w="7476" w:type="dxa"/>
              </w:tcPr>
              <w:sdt>
                <w:sdtPr>
                  <w:rPr>
                    <w:rFonts w:asciiTheme="majorHAnsi" w:eastAsiaTheme="majorEastAsia" w:hAnsiTheme="majorHAnsi" w:cstheme="majorBidi"/>
                    <w:color w:val="5B9BD5" w:themeColor="accent1"/>
                    <w:sz w:val="88"/>
                    <w:szCs w:val="88"/>
                  </w:rPr>
                  <w:alias w:val="Title"/>
                  <w:id w:val="13406919"/>
                  <w:placeholder>
                    <w:docPart w:val="85B40E7B44D040E2B9DCF137B075687C"/>
                  </w:placeholder>
                  <w:dataBinding w:prefixMappings="xmlns:ns0='http://schemas.openxmlformats.org/package/2006/metadata/core-properties' xmlns:ns1='http://purl.org/dc/elements/1.1/'" w:xpath="/ns0:coreProperties[1]/ns1:title[1]" w:storeItemID="{6C3C8BC8-F283-45AE-878A-BAB7291924A1}"/>
                  <w:text/>
                </w:sdtPr>
                <w:sdtEndPr/>
                <w:sdtContent>
                  <w:p w:rsidR="00A42770" w:rsidRPr="00C63484" w:rsidRDefault="00A42770" w:rsidP="00CE7BE1">
                    <w:pPr>
                      <w:pStyle w:val="NoSpacing"/>
                      <w:spacing w:line="216" w:lineRule="auto"/>
                      <w:rPr>
                        <w:rFonts w:asciiTheme="majorHAnsi" w:eastAsiaTheme="majorEastAsia" w:hAnsiTheme="majorHAnsi" w:cstheme="majorBidi"/>
                        <w:color w:val="5B9BD5" w:themeColor="accent1"/>
                        <w:sz w:val="88"/>
                        <w:szCs w:val="88"/>
                      </w:rPr>
                    </w:pPr>
                    <w:r w:rsidRPr="00C63484">
                      <w:rPr>
                        <w:rFonts w:asciiTheme="majorHAnsi" w:eastAsiaTheme="majorEastAsia" w:hAnsiTheme="majorHAnsi" w:cstheme="majorBidi"/>
                        <w:color w:val="5B9BD5" w:themeColor="accent1"/>
                        <w:sz w:val="88"/>
                        <w:szCs w:val="88"/>
                      </w:rPr>
                      <w:t>Comprehensive Plan Amendments</w:t>
                    </w:r>
                  </w:p>
                </w:sdtContent>
              </w:sdt>
            </w:tc>
          </w:tr>
          <w:tr w:rsidR="00A42770" w:rsidRPr="00C63484" w:rsidTr="00CE7BE1">
            <w:sdt>
              <w:sdtPr>
                <w:rPr>
                  <w:color w:val="2E74B5" w:themeColor="accent1" w:themeShade="BF"/>
                  <w:sz w:val="24"/>
                  <w:szCs w:val="24"/>
                </w:rPr>
                <w:alias w:val="Subtitle"/>
                <w:id w:val="13406923"/>
                <w:placeholder>
                  <w:docPart w:val="BD3A5988FD944F70867516F80D0F9CC9"/>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rsidR="00A42770" w:rsidRPr="00C63484" w:rsidRDefault="0029569D" w:rsidP="00CE7BE1">
                    <w:pPr>
                      <w:pStyle w:val="NoSpacing"/>
                      <w:rPr>
                        <w:color w:val="2E74B5" w:themeColor="accent1" w:themeShade="BF"/>
                        <w:sz w:val="24"/>
                      </w:rPr>
                    </w:pPr>
                    <w:r w:rsidRPr="00C63484">
                      <w:rPr>
                        <w:color w:val="2E74B5" w:themeColor="accent1" w:themeShade="BF"/>
                        <w:sz w:val="24"/>
                        <w:szCs w:val="24"/>
                      </w:rPr>
                      <w:t xml:space="preserve">CPA </w:t>
                    </w:r>
                    <w:r w:rsidR="004E2090" w:rsidRPr="00C63484">
                      <w:rPr>
                        <w:color w:val="2E74B5" w:themeColor="accent1" w:themeShade="BF"/>
                        <w:sz w:val="24"/>
                        <w:szCs w:val="24"/>
                      </w:rPr>
                      <w:t>3</w:t>
                    </w:r>
                    <w:r w:rsidRPr="00C63484">
                      <w:rPr>
                        <w:color w:val="2E74B5" w:themeColor="accent1" w:themeShade="BF"/>
                        <w:sz w:val="24"/>
                        <w:szCs w:val="24"/>
                      </w:rPr>
                      <w:t>-2024 A</w:t>
                    </w:r>
                    <w:r w:rsidR="00604ED6" w:rsidRPr="00C63484">
                      <w:rPr>
                        <w:color w:val="2E74B5" w:themeColor="accent1" w:themeShade="BF"/>
                        <w:sz w:val="24"/>
                        <w:szCs w:val="24"/>
                      </w:rPr>
                      <w:t xml:space="preserve">mendments to the existing Future Land Use Element, new incentive policies for (re)development, </w:t>
                    </w:r>
                    <w:r w:rsidRPr="00C63484">
                      <w:rPr>
                        <w:color w:val="2E74B5" w:themeColor="accent1" w:themeShade="BF"/>
                        <w:sz w:val="24"/>
                        <w:szCs w:val="24"/>
                      </w:rPr>
                      <w:t xml:space="preserve">and </w:t>
                    </w:r>
                    <w:r w:rsidR="00604ED6" w:rsidRPr="00C63484">
                      <w:rPr>
                        <w:color w:val="2E74B5" w:themeColor="accent1" w:themeShade="BF"/>
                        <w:sz w:val="24"/>
                        <w:szCs w:val="24"/>
                      </w:rPr>
                      <w:t>an expanded Urban Mixed Use.</w:t>
                    </w:r>
                    <w:r w:rsidRPr="00C63484">
                      <w:rPr>
                        <w:color w:val="2E74B5" w:themeColor="accent1" w:themeShade="BF"/>
                        <w:sz w:val="24"/>
                        <w:szCs w:val="24"/>
                      </w:rPr>
                      <w:t xml:space="preserve"> This amendment is related to CPA 1-2024 amendments to the FLUE, TE and HE</w:t>
                    </w:r>
                    <w:r w:rsidR="00FA67E2" w:rsidRPr="00C63484">
                      <w:rPr>
                        <w:color w:val="2E74B5" w:themeColor="accent1" w:themeShade="BF"/>
                        <w:sz w:val="24"/>
                        <w:szCs w:val="24"/>
                      </w:rPr>
                      <w:t xml:space="preserve">, and CPA </w:t>
                    </w:r>
                    <w:r w:rsidR="004E2090" w:rsidRPr="00C63484">
                      <w:rPr>
                        <w:color w:val="2E74B5" w:themeColor="accent1" w:themeShade="BF"/>
                        <w:sz w:val="24"/>
                        <w:szCs w:val="24"/>
                      </w:rPr>
                      <w:t>4</w:t>
                    </w:r>
                    <w:r w:rsidR="00FA67E2" w:rsidRPr="00C63484">
                      <w:rPr>
                        <w:color w:val="2E74B5" w:themeColor="accent1" w:themeShade="BF"/>
                        <w:sz w:val="24"/>
                        <w:szCs w:val="24"/>
                      </w:rPr>
                      <w:t>-2024</w:t>
                    </w:r>
                    <w:r w:rsidR="008814CD" w:rsidRPr="00C63484">
                      <w:rPr>
                        <w:color w:val="2E74B5" w:themeColor="accent1" w:themeShade="BF"/>
                        <w:sz w:val="24"/>
                        <w:szCs w:val="24"/>
                      </w:rPr>
                      <w:t xml:space="preserve"> map amendment.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A42770" w:rsidRPr="00C63484">
            <w:tc>
              <w:tcPr>
                <w:tcW w:w="7221" w:type="dxa"/>
                <w:tcMar>
                  <w:top w:w="216" w:type="dxa"/>
                  <w:left w:w="115" w:type="dxa"/>
                  <w:bottom w:w="216" w:type="dxa"/>
                  <w:right w:w="115" w:type="dxa"/>
                </w:tcMar>
              </w:tcPr>
              <w:p w:rsidR="00CE7BE1" w:rsidRPr="00C63484" w:rsidRDefault="00CE7BE1">
                <w:pPr>
                  <w:pStyle w:val="NoSpacing"/>
                  <w:rPr>
                    <w:color w:val="5B9BD5" w:themeColor="accent1"/>
                    <w:sz w:val="28"/>
                    <w:szCs w:val="28"/>
                  </w:rPr>
                </w:pPr>
                <w:r w:rsidRPr="00C63484">
                  <w:rPr>
                    <w:color w:val="5B9BD5" w:themeColor="accent1"/>
                    <w:sz w:val="28"/>
                    <w:szCs w:val="28"/>
                  </w:rPr>
                  <w:t>Community Development Department</w:t>
                </w:r>
              </w:p>
              <w:p w:rsidR="00A42770" w:rsidRPr="00C63484" w:rsidRDefault="00CE4656">
                <w:pPr>
                  <w:pStyle w:val="NoSpacing"/>
                  <w:rPr>
                    <w:color w:val="5B9BD5" w:themeColor="accent1"/>
                    <w:sz w:val="28"/>
                    <w:szCs w:val="28"/>
                  </w:rPr>
                </w:pPr>
                <w:sdt>
                  <w:sdtPr>
                    <w:rPr>
                      <w:color w:val="5B9BD5" w:themeColor="accent1"/>
                      <w:sz w:val="28"/>
                      <w:szCs w:val="28"/>
                    </w:rPr>
                    <w:alias w:val="Date"/>
                    <w:tag w:val="Date"/>
                    <w:id w:val="13406932"/>
                    <w:placeholder>
                      <w:docPart w:val="B924CDBFE1A9444B862006716F20507D"/>
                    </w:placeholder>
                    <w:dataBinding w:prefixMappings="xmlns:ns0='http://schemas.microsoft.com/office/2006/coverPageProps'" w:xpath="/ns0:CoverPageProperties[1]/ns0:PublishDate[1]" w:storeItemID="{55AF091B-3C7A-41E3-B477-F2FDAA23CFDA}"/>
                    <w:date w:fullDate="2024-03-28T00:00:00Z">
                      <w:dateFormat w:val="M-d-yyyy"/>
                      <w:lid w:val="en-US"/>
                      <w:storeMappedDataAs w:val="dateTime"/>
                      <w:calendar w:val="gregorian"/>
                    </w:date>
                  </w:sdtPr>
                  <w:sdtEndPr/>
                  <w:sdtContent>
                    <w:r w:rsidR="00B02A88" w:rsidRPr="00C63484">
                      <w:rPr>
                        <w:color w:val="5B9BD5" w:themeColor="accent1"/>
                        <w:sz w:val="28"/>
                        <w:szCs w:val="28"/>
                      </w:rPr>
                      <w:t>3-28-2024</w:t>
                    </w:r>
                  </w:sdtContent>
                </w:sdt>
              </w:p>
              <w:p w:rsidR="00A42770" w:rsidRPr="00C63484" w:rsidRDefault="00A42770">
                <w:pPr>
                  <w:pStyle w:val="NoSpacing"/>
                  <w:rPr>
                    <w:color w:val="5B9BD5" w:themeColor="accent1"/>
                  </w:rPr>
                </w:pPr>
              </w:p>
            </w:tc>
          </w:tr>
        </w:tbl>
        <w:p w:rsidR="00A42770" w:rsidRPr="00C63484" w:rsidRDefault="00A42770">
          <w:pPr>
            <w:rPr>
              <w:rFonts w:asciiTheme="majorHAnsi" w:eastAsiaTheme="majorEastAsia" w:hAnsiTheme="majorHAnsi" w:cstheme="majorBidi"/>
              <w:color w:val="2E74B5" w:themeColor="accent1" w:themeShade="BF"/>
              <w:sz w:val="26"/>
              <w:szCs w:val="26"/>
              <w:u w:val="single"/>
            </w:rPr>
          </w:pPr>
          <w:r w:rsidRPr="00C63484">
            <w:rPr>
              <w:u w:val="single"/>
            </w:rPr>
            <w:br w:type="page"/>
          </w:r>
        </w:p>
      </w:sdtContent>
    </w:sdt>
    <w:p w:rsidR="00127904" w:rsidRPr="00C63484" w:rsidRDefault="00127904" w:rsidP="00127904">
      <w:pPr>
        <w:pStyle w:val="Heading1"/>
      </w:pPr>
      <w:bookmarkStart w:id="0" w:name="OLE_LINK106"/>
      <w:r w:rsidRPr="00C63484">
        <w:t>FUTURE LAND USE ELEMENT</w:t>
      </w:r>
    </w:p>
    <w:bookmarkEnd w:id="0"/>
    <w:p w:rsidR="00127904" w:rsidRPr="00C63484" w:rsidRDefault="00127904" w:rsidP="00127904">
      <w:pPr>
        <w:pStyle w:val="Heading3"/>
      </w:pPr>
      <w:r w:rsidRPr="00C63484">
        <w:t>Objective 1.11: Urban Mixed Use.</w:t>
      </w:r>
      <w:r w:rsidRPr="00C63484">
        <w:rPr>
          <w:strike/>
        </w:rPr>
        <w:t xml:space="preserve"> </w:t>
      </w:r>
    </w:p>
    <w:p w:rsidR="00127904" w:rsidRPr="00C63484" w:rsidRDefault="00127904" w:rsidP="00127904">
      <w:pPr>
        <w:rPr>
          <w:rFonts w:asciiTheme="majorHAnsi" w:hAnsiTheme="majorHAnsi"/>
          <w:sz w:val="24"/>
          <w:szCs w:val="24"/>
        </w:rPr>
      </w:pPr>
      <w:r w:rsidRPr="00C63484">
        <w:rPr>
          <w:rFonts w:asciiTheme="majorHAnsi" w:hAnsiTheme="majorHAnsi"/>
          <w:sz w:val="24"/>
          <w:szCs w:val="24"/>
          <w:u w:val="single"/>
        </w:rPr>
        <w:t xml:space="preserve">The city shall have vibrant urban neighborhoods that accommodate a variety of household types and uses to provide for everyday needs within walking distance </w:t>
      </w:r>
      <w:r w:rsidRPr="00C63484">
        <w:rPr>
          <w:rFonts w:asciiTheme="majorHAnsi" w:hAnsiTheme="majorHAnsi"/>
          <w:strike/>
          <w:sz w:val="24"/>
          <w:szCs w:val="24"/>
        </w:rPr>
        <w:t xml:space="preserve">The City of Titusville shall encourage the mix of residential, office, and commercial uses in urban areas </w:t>
      </w:r>
      <w:r w:rsidRPr="00C63484">
        <w:rPr>
          <w:rFonts w:asciiTheme="majorHAnsi" w:hAnsiTheme="majorHAnsi"/>
          <w:sz w:val="24"/>
          <w:szCs w:val="24"/>
        </w:rPr>
        <w:t>through the designation of the Urban Mixed Use land use category on the Future Land Use Map.</w:t>
      </w:r>
    </w:p>
    <w:p w:rsidR="00127904" w:rsidRPr="00C63484" w:rsidRDefault="00127904" w:rsidP="00127904">
      <w:pPr>
        <w:pStyle w:val="Heading4"/>
      </w:pPr>
      <w:bookmarkStart w:id="1" w:name="OLE_LINK102"/>
      <w:r w:rsidRPr="00C63484">
        <w:t>Policy 1.11.1:</w:t>
      </w:r>
    </w:p>
    <w:p w:rsidR="00127904" w:rsidRPr="00B11808" w:rsidRDefault="00127904" w:rsidP="00127904">
      <w:pPr>
        <w:rPr>
          <w:rFonts w:asciiTheme="majorHAnsi" w:hAnsiTheme="majorHAnsi"/>
          <w:i/>
          <w:strike/>
          <w:sz w:val="24"/>
          <w:szCs w:val="24"/>
        </w:rPr>
      </w:pPr>
      <w:bookmarkStart w:id="2" w:name="OLE_LINK100"/>
      <w:r w:rsidRPr="00C63484">
        <w:rPr>
          <w:rFonts w:asciiTheme="majorHAnsi" w:hAnsiTheme="majorHAnsi"/>
          <w:strike/>
          <w:sz w:val="24"/>
          <w:szCs w:val="24"/>
        </w:rPr>
        <w:t xml:space="preserve">Provide for the compatibility of mixed land use patterns, which should consist of commercial, office, and residential uses through the implementation of appropriate land development regulations. </w:t>
      </w:r>
      <w:r w:rsidRPr="00C63484">
        <w:rPr>
          <w:iCs/>
          <w:sz w:val="24"/>
          <w:szCs w:val="24"/>
          <w:u w:val="single"/>
        </w:rPr>
        <w:t xml:space="preserve">The Urban </w:t>
      </w:r>
      <w:proofErr w:type="gramStart"/>
      <w:r w:rsidRPr="00C63484">
        <w:rPr>
          <w:iCs/>
          <w:sz w:val="24"/>
          <w:szCs w:val="24"/>
          <w:u w:val="single"/>
        </w:rPr>
        <w:t>Mixed Use</w:t>
      </w:r>
      <w:proofErr w:type="gramEnd"/>
      <w:r w:rsidRPr="00C63484">
        <w:rPr>
          <w:iCs/>
          <w:sz w:val="24"/>
          <w:szCs w:val="24"/>
          <w:u w:val="single"/>
        </w:rPr>
        <w:t xml:space="preserve"> designation is intended </w:t>
      </w:r>
      <w:bookmarkEnd w:id="1"/>
      <w:r w:rsidRPr="00C63484">
        <w:rPr>
          <w:iCs/>
          <w:sz w:val="24"/>
          <w:szCs w:val="24"/>
          <w:u w:val="single"/>
        </w:rPr>
        <w:t>primarily for the redevelopment of areas with a distinctly urban character; however, there shall not be an encroachment into existing residential neighborhoods with a density less than five units per acre</w:t>
      </w:r>
      <w:r w:rsidRPr="00B11808">
        <w:rPr>
          <w:i/>
          <w:sz w:val="24"/>
          <w:szCs w:val="24"/>
          <w:u w:val="single"/>
        </w:rPr>
        <w:t>.</w:t>
      </w:r>
      <w:r w:rsidRPr="00B11808">
        <w:rPr>
          <w:i/>
          <w:color w:val="FF0000"/>
        </w:rPr>
        <w:t xml:space="preserve"> (</w:t>
      </w:r>
      <w:r w:rsidR="00D83335" w:rsidRPr="00B11808">
        <w:rPr>
          <w:i/>
          <w:color w:val="FF0000"/>
        </w:rPr>
        <w:t xml:space="preserve">Deleted Policy moved to Policy 1.11.3.  </w:t>
      </w:r>
      <w:r w:rsidRPr="00B11808">
        <w:rPr>
          <w:i/>
          <w:color w:val="FF0000"/>
        </w:rPr>
        <w:t>Originally Policy 1.11.12</w:t>
      </w:r>
      <w:r w:rsidR="00F83A6D" w:rsidRPr="00B11808">
        <w:rPr>
          <w:i/>
          <w:color w:val="FF0000"/>
        </w:rPr>
        <w:t xml:space="preserve"> </w:t>
      </w:r>
      <w:r w:rsidR="006C6405" w:rsidRPr="00B11808">
        <w:rPr>
          <w:i/>
          <w:color w:val="FF0000"/>
        </w:rPr>
        <w:t>with revisions</w:t>
      </w:r>
      <w:r w:rsidRPr="00B11808">
        <w:rPr>
          <w:i/>
          <w:color w:val="FF0000"/>
        </w:rPr>
        <w:t>)</w:t>
      </w:r>
    </w:p>
    <w:p w:rsidR="00127904" w:rsidRPr="00C63484" w:rsidRDefault="00127904" w:rsidP="00127904">
      <w:pPr>
        <w:pStyle w:val="Heading4"/>
      </w:pPr>
      <w:r w:rsidRPr="00C63484">
        <w:t>Policy 1.11.2:</w:t>
      </w:r>
      <w:r w:rsidRPr="00C63484">
        <w:br/>
      </w:r>
      <w:r w:rsidRPr="00C63484">
        <w:rPr>
          <w:rFonts w:eastAsiaTheme="minorHAnsi" w:cstheme="minorBidi"/>
          <w:i w:val="0"/>
          <w:iCs w:val="0"/>
          <w:color w:val="auto"/>
          <w:sz w:val="24"/>
          <w:szCs w:val="24"/>
          <w:u w:val="single"/>
        </w:rPr>
        <w:t>Encourage neighborhood-serving, mixed-use development including a variety of housing options.</w:t>
      </w:r>
      <w:r w:rsidRPr="00C63484">
        <w:t xml:space="preserve"> </w:t>
      </w:r>
      <w:r w:rsidRPr="00C63484">
        <w:rPr>
          <w:rFonts w:eastAsiaTheme="minorHAnsi" w:cstheme="minorBidi"/>
          <w:i w:val="0"/>
          <w:iCs w:val="0"/>
          <w:strike/>
          <w:color w:val="auto"/>
          <w:sz w:val="24"/>
          <w:szCs w:val="24"/>
        </w:rPr>
        <w:t>Provide for pedestrian and cycling facilities, as well as other pedestrian amenities such as interesting streetscapes, urban plazas and open space, and landscaping.</w:t>
      </w:r>
    </w:p>
    <w:p w:rsidR="00127904" w:rsidRPr="00C63484" w:rsidRDefault="00127904" w:rsidP="00127904">
      <w:pPr>
        <w:pStyle w:val="Heading5"/>
        <w:ind w:left="360"/>
        <w:rPr>
          <w:u w:val="single"/>
        </w:rPr>
      </w:pPr>
      <w:r w:rsidRPr="00C63484">
        <w:rPr>
          <w:u w:val="single"/>
        </w:rPr>
        <w:t>Strategy 1.11.2.1:</w:t>
      </w:r>
    </w:p>
    <w:p w:rsidR="00127904" w:rsidRPr="00C63484" w:rsidRDefault="00127904" w:rsidP="00127904">
      <w:pPr>
        <w:pStyle w:val="Policy"/>
        <w:numPr>
          <w:ilvl w:val="0"/>
          <w:numId w:val="0"/>
        </w:numPr>
        <w:tabs>
          <w:tab w:val="left" w:pos="720"/>
        </w:tabs>
        <w:spacing w:after="160"/>
        <w:ind w:left="360"/>
        <w:rPr>
          <w:rFonts w:asciiTheme="majorHAnsi" w:hAnsiTheme="majorHAnsi" w:cstheme="minorBidi"/>
          <w:szCs w:val="22"/>
          <w:u w:val="single"/>
        </w:rPr>
      </w:pPr>
      <w:bookmarkStart w:id="3" w:name="OLE_LINK64"/>
      <w:r w:rsidRPr="00C63484">
        <w:rPr>
          <w:rFonts w:asciiTheme="majorHAnsi" w:hAnsiTheme="majorHAnsi" w:cstheme="minorBidi"/>
          <w:szCs w:val="22"/>
          <w:u w:val="single"/>
        </w:rPr>
        <w:t xml:space="preserve">Most residents should be within walking distance of everyday destinations such as parks, playgrounds, and neighborhood retail establishments to reduce vehicular trips and promote </w:t>
      </w:r>
      <w:bookmarkStart w:id="4" w:name="OLE_LINK53"/>
      <w:r w:rsidRPr="00C63484">
        <w:rPr>
          <w:rFonts w:asciiTheme="majorHAnsi" w:hAnsiTheme="majorHAnsi" w:cstheme="minorBidi"/>
          <w:szCs w:val="22"/>
          <w:u w:val="single"/>
        </w:rPr>
        <w:t xml:space="preserve">walking and bicycling. </w:t>
      </w:r>
    </w:p>
    <w:p w:rsidR="00127904" w:rsidRPr="00C63484" w:rsidRDefault="00127904" w:rsidP="00127904">
      <w:pPr>
        <w:pStyle w:val="Heading5"/>
        <w:ind w:left="360"/>
        <w:rPr>
          <w:u w:val="single"/>
        </w:rPr>
      </w:pPr>
      <w:bookmarkStart w:id="5" w:name="OLE_LINK58"/>
      <w:r w:rsidRPr="00C63484">
        <w:rPr>
          <w:u w:val="single"/>
        </w:rPr>
        <w:t>Strategy 1.11.2.2:</w:t>
      </w:r>
    </w:p>
    <w:bookmarkEnd w:id="5"/>
    <w:p w:rsidR="00127904" w:rsidRPr="00B11808" w:rsidRDefault="00127904" w:rsidP="00127904">
      <w:pPr>
        <w:ind w:left="360"/>
        <w:rPr>
          <w:rFonts w:asciiTheme="majorHAnsi" w:hAnsiTheme="majorHAnsi"/>
          <w:i/>
          <w:iCs/>
          <w:u w:val="single"/>
        </w:rPr>
      </w:pPr>
      <w:r w:rsidRPr="00C63484">
        <w:rPr>
          <w:rFonts w:asciiTheme="majorHAnsi" w:hAnsiTheme="majorHAnsi"/>
          <w:u w:val="single"/>
        </w:rPr>
        <w:t>Provide residents with a variety of housing choices, both in housing type and cost</w:t>
      </w:r>
      <w:r w:rsidRPr="00B11808">
        <w:rPr>
          <w:rFonts w:asciiTheme="majorHAnsi" w:hAnsiTheme="majorHAnsi"/>
          <w:i/>
          <w:iCs/>
          <w:u w:val="single"/>
        </w:rPr>
        <w:t>.</w:t>
      </w:r>
      <w:bookmarkEnd w:id="3"/>
      <w:bookmarkEnd w:id="4"/>
      <w:r w:rsidRPr="00B11808">
        <w:rPr>
          <w:rFonts w:asciiTheme="majorHAnsi" w:hAnsiTheme="majorHAnsi"/>
          <w:i/>
          <w:iCs/>
          <w:color w:val="FF0000"/>
        </w:rPr>
        <w:t xml:space="preserve"> </w:t>
      </w:r>
      <w:bookmarkStart w:id="6" w:name="OLE_LINK13"/>
      <w:r w:rsidRPr="00B11808">
        <w:rPr>
          <w:rFonts w:asciiTheme="majorHAnsi" w:hAnsiTheme="majorHAnsi"/>
          <w:i/>
          <w:iCs/>
          <w:color w:val="FF0000"/>
        </w:rPr>
        <w:t>(Originally Policy 1.11.11)</w:t>
      </w:r>
      <w:bookmarkEnd w:id="6"/>
    </w:p>
    <w:p w:rsidR="00127904" w:rsidRPr="00C63484" w:rsidRDefault="00127904" w:rsidP="00127904">
      <w:pPr>
        <w:pStyle w:val="Heading4"/>
      </w:pPr>
      <w:bookmarkStart w:id="7" w:name="OLE_LINK105"/>
      <w:r w:rsidRPr="00C63484">
        <w:t>Policy 1.11.</w:t>
      </w:r>
      <w:r w:rsidRPr="00C63484">
        <w:rPr>
          <w:u w:val="single"/>
        </w:rPr>
        <w:t>3</w:t>
      </w:r>
      <w:r w:rsidRPr="00C63484">
        <w:t>:</w:t>
      </w:r>
    </w:p>
    <w:p w:rsidR="00127904" w:rsidRPr="00B11808" w:rsidRDefault="00127904" w:rsidP="00127904">
      <w:pPr>
        <w:rPr>
          <w:rFonts w:asciiTheme="majorHAnsi" w:hAnsiTheme="majorHAnsi"/>
          <w:i/>
          <w:iCs/>
          <w:color w:val="FF0000"/>
        </w:rPr>
      </w:pPr>
      <w:r w:rsidRPr="00C63484">
        <w:rPr>
          <w:rFonts w:asciiTheme="majorHAnsi" w:hAnsiTheme="majorHAnsi"/>
          <w:sz w:val="24"/>
          <w:szCs w:val="24"/>
          <w:u w:val="single"/>
        </w:rPr>
        <w:t xml:space="preserve">Provide for the </w:t>
      </w:r>
      <w:bookmarkEnd w:id="7"/>
      <w:r w:rsidRPr="00C63484">
        <w:rPr>
          <w:rFonts w:asciiTheme="majorHAnsi" w:hAnsiTheme="majorHAnsi"/>
          <w:sz w:val="24"/>
          <w:szCs w:val="24"/>
          <w:u w:val="single"/>
        </w:rPr>
        <w:t xml:space="preserve">compatibility </w:t>
      </w:r>
      <w:bookmarkEnd w:id="2"/>
      <w:r w:rsidRPr="00C63484">
        <w:rPr>
          <w:rFonts w:asciiTheme="majorHAnsi" w:hAnsiTheme="majorHAnsi"/>
          <w:sz w:val="24"/>
          <w:szCs w:val="24"/>
          <w:u w:val="single"/>
        </w:rPr>
        <w:t>of mixed land use patterns, which should consist of commercial, office, and residential uses through the implementation of appropriate land development regulations.</w:t>
      </w:r>
      <w:r w:rsidRPr="00C63484">
        <w:rPr>
          <w:rFonts w:asciiTheme="majorHAnsi" w:hAnsiTheme="majorHAnsi"/>
          <w:sz w:val="24"/>
          <w:szCs w:val="24"/>
        </w:rPr>
        <w:t xml:space="preserve"> </w:t>
      </w:r>
      <w:r w:rsidRPr="00C63484">
        <w:rPr>
          <w:rFonts w:asciiTheme="majorHAnsi" w:hAnsiTheme="majorHAnsi"/>
          <w:strike/>
          <w:sz w:val="24"/>
          <w:szCs w:val="24"/>
        </w:rPr>
        <w:t>Protect public access to natural amenities, such as the Indian River, lakes, streams, wetlands and protected wildlife habitat.</w:t>
      </w:r>
      <w:r w:rsidR="00D83335">
        <w:rPr>
          <w:rFonts w:asciiTheme="majorHAnsi" w:hAnsiTheme="majorHAnsi"/>
          <w:strike/>
          <w:sz w:val="24"/>
          <w:szCs w:val="24"/>
        </w:rPr>
        <w:t xml:space="preserve"> </w:t>
      </w:r>
      <w:r w:rsidR="00D83335" w:rsidRPr="00B11808">
        <w:rPr>
          <w:rFonts w:asciiTheme="majorHAnsi" w:hAnsiTheme="majorHAnsi"/>
          <w:i/>
          <w:iCs/>
          <w:color w:val="FF0000"/>
        </w:rPr>
        <w:t>(Ordinally Policy 1.11.1.  Deleted Policy moved to Policy 1.11.8)</w:t>
      </w:r>
    </w:p>
    <w:p w:rsidR="00127904" w:rsidRPr="00C63484" w:rsidRDefault="00127904" w:rsidP="00127904">
      <w:pPr>
        <w:pStyle w:val="Heading5"/>
        <w:ind w:left="360"/>
        <w:rPr>
          <w:u w:val="single"/>
        </w:rPr>
      </w:pPr>
      <w:bookmarkStart w:id="8" w:name="OLE_LINK54"/>
      <w:bookmarkStart w:id="9" w:name="OLE_LINK65"/>
      <w:r w:rsidRPr="00C63484">
        <w:rPr>
          <w:u w:val="single"/>
        </w:rPr>
        <w:t>Strategy 1.11.3.1:</w:t>
      </w:r>
    </w:p>
    <w:bookmarkEnd w:id="8"/>
    <w:p w:rsidR="00127904" w:rsidRPr="00C63484" w:rsidRDefault="00127904" w:rsidP="00127904">
      <w:pPr>
        <w:ind w:left="360"/>
        <w:rPr>
          <w:rFonts w:asciiTheme="majorHAnsi" w:hAnsiTheme="majorHAnsi"/>
        </w:rPr>
      </w:pPr>
      <w:r w:rsidRPr="00C63484">
        <w:rPr>
          <w:rFonts w:asciiTheme="majorHAnsi" w:hAnsiTheme="majorHAnsi"/>
          <w:u w:val="single"/>
        </w:rPr>
        <w:t>Encourage the location and relocation of industrial uses to areas appropriately designated as industrial on the Future Land Use Map.</w:t>
      </w:r>
      <w:r w:rsidRPr="00C63484">
        <w:rPr>
          <w:rFonts w:asciiTheme="majorHAnsi" w:hAnsiTheme="majorHAnsi"/>
        </w:rPr>
        <w:t xml:space="preserve"> </w:t>
      </w:r>
      <w:r w:rsidRPr="00B11808">
        <w:rPr>
          <w:rFonts w:asciiTheme="majorHAnsi" w:hAnsiTheme="majorHAnsi"/>
          <w:i/>
          <w:iCs/>
          <w:color w:val="FF0000"/>
        </w:rPr>
        <w:t>(Originally Policy 1.11.9)</w:t>
      </w:r>
    </w:p>
    <w:p w:rsidR="00127904" w:rsidRPr="00C63484" w:rsidRDefault="00127904" w:rsidP="00127904">
      <w:pPr>
        <w:pStyle w:val="Heading5"/>
        <w:ind w:left="360"/>
        <w:rPr>
          <w:u w:val="single"/>
        </w:rPr>
      </w:pPr>
      <w:bookmarkStart w:id="10" w:name="OLE_LINK56"/>
      <w:r w:rsidRPr="00C63484">
        <w:rPr>
          <w:u w:val="single"/>
        </w:rPr>
        <w:t>Strategy 1.11.3.2:</w:t>
      </w:r>
    </w:p>
    <w:bookmarkEnd w:id="10"/>
    <w:p w:rsidR="00127904" w:rsidRPr="00C63484" w:rsidRDefault="00127904" w:rsidP="00127904">
      <w:pPr>
        <w:ind w:left="360"/>
        <w:rPr>
          <w:rFonts w:asciiTheme="majorHAnsi" w:hAnsiTheme="majorHAnsi"/>
        </w:rPr>
      </w:pPr>
      <w:r w:rsidRPr="00C63484">
        <w:rPr>
          <w:rFonts w:asciiTheme="majorHAnsi" w:hAnsiTheme="majorHAnsi"/>
          <w:u w:val="single"/>
        </w:rPr>
        <w:t>Require appropriate visual screens/buffers, with emphasis on landscape materials, between residential and other land uses when new or expanded development of an industrial or large-scale non-residential serving use are proposed.</w:t>
      </w:r>
      <w:r w:rsidRPr="00B11808">
        <w:rPr>
          <w:rFonts w:asciiTheme="majorHAnsi" w:hAnsiTheme="majorHAnsi"/>
          <w:i/>
          <w:iCs/>
        </w:rPr>
        <w:t xml:space="preserve"> </w:t>
      </w:r>
      <w:r w:rsidRPr="00B11808">
        <w:rPr>
          <w:rFonts w:asciiTheme="majorHAnsi" w:hAnsiTheme="majorHAnsi"/>
          <w:i/>
          <w:iCs/>
          <w:color w:val="FF0000"/>
        </w:rPr>
        <w:t>(</w:t>
      </w:r>
      <w:r w:rsidR="00E52690" w:rsidRPr="00B11808">
        <w:rPr>
          <w:rFonts w:ascii="Calibri Light" w:eastAsia="Calibri Light" w:hAnsi="Calibri Light" w:cs="Calibri Light"/>
          <w:i/>
          <w:iCs/>
          <w:color w:val="FF0000"/>
        </w:rPr>
        <w:t xml:space="preserve">Originally </w:t>
      </w:r>
      <w:r w:rsidRPr="00B11808">
        <w:rPr>
          <w:rFonts w:ascii="Calibri Light" w:eastAsia="Calibri Light" w:hAnsi="Calibri Light" w:cs="Calibri Light"/>
          <w:i/>
          <w:iCs/>
          <w:color w:val="FF0000"/>
        </w:rPr>
        <w:t xml:space="preserve">Policy </w:t>
      </w:r>
      <w:r w:rsidRPr="00B11808">
        <w:rPr>
          <w:rFonts w:asciiTheme="majorHAnsi" w:hAnsiTheme="majorHAnsi"/>
          <w:i/>
          <w:iCs/>
          <w:color w:val="FF0000"/>
        </w:rPr>
        <w:t>1.11.7</w:t>
      </w:r>
      <w:r w:rsidR="00E52690" w:rsidRPr="00B11808">
        <w:rPr>
          <w:rFonts w:asciiTheme="majorHAnsi" w:hAnsiTheme="majorHAnsi"/>
          <w:i/>
          <w:iCs/>
          <w:color w:val="FF0000"/>
        </w:rPr>
        <w:t xml:space="preserve"> with revisions</w:t>
      </w:r>
      <w:r w:rsidRPr="00B11808">
        <w:rPr>
          <w:rFonts w:asciiTheme="majorHAnsi" w:hAnsiTheme="majorHAnsi"/>
          <w:i/>
          <w:iCs/>
          <w:color w:val="FF0000"/>
        </w:rPr>
        <w:t>)</w:t>
      </w:r>
    </w:p>
    <w:p w:rsidR="00127904" w:rsidRPr="00C63484" w:rsidRDefault="00127904" w:rsidP="00127904">
      <w:pPr>
        <w:pStyle w:val="Heading5"/>
        <w:ind w:left="360"/>
        <w:rPr>
          <w:u w:val="single"/>
        </w:rPr>
      </w:pPr>
      <w:r w:rsidRPr="00C63484">
        <w:rPr>
          <w:u w:val="single"/>
        </w:rPr>
        <w:t>Strategy 1.11.3.3:</w:t>
      </w:r>
    </w:p>
    <w:p w:rsidR="00127904" w:rsidRPr="00C63484" w:rsidRDefault="00127904" w:rsidP="00127904">
      <w:pPr>
        <w:pStyle w:val="Policy"/>
        <w:numPr>
          <w:ilvl w:val="0"/>
          <w:numId w:val="0"/>
        </w:numPr>
        <w:tabs>
          <w:tab w:val="left" w:pos="720"/>
        </w:tabs>
        <w:spacing w:after="160"/>
        <w:ind w:left="360"/>
        <w:rPr>
          <w:rFonts w:asciiTheme="majorHAnsi" w:hAnsiTheme="majorHAnsi"/>
          <w:szCs w:val="22"/>
          <w:u w:val="single"/>
        </w:rPr>
      </w:pPr>
      <w:r w:rsidRPr="00C63484">
        <w:rPr>
          <w:rFonts w:asciiTheme="majorHAnsi" w:hAnsiTheme="majorHAnsi"/>
          <w:szCs w:val="22"/>
          <w:u w:val="single"/>
        </w:rPr>
        <w:t>Parking and loading areas shall be visually screened from residential neighborhoods.</w:t>
      </w:r>
      <w:bookmarkEnd w:id="9"/>
    </w:p>
    <w:p w:rsidR="00127904" w:rsidRPr="00D83335" w:rsidRDefault="00127904" w:rsidP="00127904">
      <w:pPr>
        <w:pStyle w:val="Heading4"/>
        <w:rPr>
          <w:color w:val="FF0000"/>
        </w:rPr>
      </w:pPr>
      <w:bookmarkStart w:id="11" w:name="OLE_LINK107"/>
      <w:r w:rsidRPr="00C63484">
        <w:t>Policy 1.11.4:</w:t>
      </w:r>
      <w:r w:rsidRPr="00C63484">
        <w:br/>
      </w:r>
      <w:r w:rsidRPr="00C63484">
        <w:rPr>
          <w:i w:val="0"/>
          <w:iCs w:val="0"/>
          <w:color w:val="auto"/>
          <w:sz w:val="24"/>
          <w:szCs w:val="24"/>
          <w:u w:val="single"/>
        </w:rPr>
        <w:t xml:space="preserve">Recognize the </w:t>
      </w:r>
      <w:bookmarkEnd w:id="11"/>
      <w:r w:rsidRPr="00C63484">
        <w:rPr>
          <w:i w:val="0"/>
          <w:iCs w:val="0"/>
          <w:color w:val="auto"/>
          <w:sz w:val="24"/>
          <w:szCs w:val="24"/>
          <w:u w:val="single"/>
        </w:rPr>
        <w:t>unique relationship between Downtown and neighborhood to the west of the F.E.C. Railroad through investment and coordination.</w:t>
      </w:r>
      <w:r w:rsidRPr="00C63484">
        <w:t xml:space="preserve"> </w:t>
      </w:r>
      <w:r w:rsidRPr="00C63484">
        <w:rPr>
          <w:i w:val="0"/>
          <w:iCs w:val="0"/>
          <w:strike/>
          <w:color w:val="auto"/>
          <w:sz w:val="24"/>
          <w:szCs w:val="24"/>
        </w:rPr>
        <w:t>Develop a program to link the Main Street corridor with the surrounding neighborhood through pedestrian access, streetscape improvements, architectural continuity, tree preservation and buffering techniques (privacy screening, setbacks, landscaping and noise control).</w:t>
      </w:r>
      <w:r w:rsidR="00D83335">
        <w:rPr>
          <w:i w:val="0"/>
          <w:iCs w:val="0"/>
          <w:color w:val="FF0000"/>
          <w:sz w:val="24"/>
          <w:szCs w:val="24"/>
        </w:rPr>
        <w:t xml:space="preserve"> </w:t>
      </w:r>
      <w:r w:rsidR="00D83335" w:rsidRPr="00B11808">
        <w:rPr>
          <w:color w:val="FF0000"/>
        </w:rPr>
        <w:t>(Deleted Policy moved to Strategy 1.11.4.2)</w:t>
      </w:r>
    </w:p>
    <w:p w:rsidR="00127904" w:rsidRPr="00C63484" w:rsidRDefault="00127904" w:rsidP="00127904">
      <w:pPr>
        <w:pStyle w:val="Heading5"/>
        <w:ind w:left="360"/>
        <w:rPr>
          <w:u w:val="single"/>
        </w:rPr>
      </w:pPr>
      <w:bookmarkStart w:id="12" w:name="OLE_LINK71"/>
      <w:bookmarkStart w:id="13" w:name="OLE_LINK72"/>
      <w:bookmarkStart w:id="14" w:name="OLE_LINK67"/>
      <w:r w:rsidRPr="00C63484">
        <w:rPr>
          <w:u w:val="single"/>
        </w:rPr>
        <w:t>Strategy 1.11.4.1:</w:t>
      </w:r>
    </w:p>
    <w:p w:rsidR="00127904" w:rsidRPr="00C63484" w:rsidRDefault="00127904" w:rsidP="00127904">
      <w:pPr>
        <w:pStyle w:val="Policy"/>
        <w:numPr>
          <w:ilvl w:val="0"/>
          <w:numId w:val="0"/>
        </w:numPr>
        <w:tabs>
          <w:tab w:val="left" w:pos="720"/>
        </w:tabs>
        <w:spacing w:after="160"/>
        <w:ind w:left="360"/>
        <w:rPr>
          <w:rFonts w:asciiTheme="majorHAnsi" w:hAnsiTheme="majorHAnsi"/>
          <w:szCs w:val="22"/>
          <w:u w:val="single"/>
        </w:rPr>
      </w:pPr>
      <w:r w:rsidRPr="00C63484">
        <w:rPr>
          <w:rFonts w:asciiTheme="majorHAnsi" w:hAnsiTheme="majorHAnsi"/>
          <w:szCs w:val="22"/>
          <w:u w:val="single"/>
        </w:rPr>
        <w:t xml:space="preserve">Identify the neighborhood to the west of the F.E.C. Railroad as the area designated Urban Mixed Use, generally west of Downtown between South Street and Garden Street. </w:t>
      </w:r>
    </w:p>
    <w:p w:rsidR="00127904" w:rsidRPr="00C63484" w:rsidRDefault="00127904" w:rsidP="00127904">
      <w:pPr>
        <w:pStyle w:val="Heading5"/>
        <w:ind w:left="360"/>
        <w:rPr>
          <w:u w:val="single"/>
        </w:rPr>
      </w:pPr>
      <w:r w:rsidRPr="00C63484">
        <w:rPr>
          <w:u w:val="single"/>
        </w:rPr>
        <w:t>Strategy 1.11.4.2:</w:t>
      </w:r>
    </w:p>
    <w:bookmarkEnd w:id="12"/>
    <w:p w:rsidR="00127904" w:rsidRPr="00B11808" w:rsidRDefault="00127904" w:rsidP="00127904">
      <w:pPr>
        <w:ind w:left="360"/>
        <w:rPr>
          <w:rFonts w:asciiTheme="majorHAnsi" w:hAnsiTheme="majorHAnsi"/>
          <w:i/>
          <w:iCs/>
        </w:rPr>
      </w:pPr>
      <w:r w:rsidRPr="00C63484">
        <w:rPr>
          <w:rFonts w:asciiTheme="majorHAnsi" w:hAnsiTheme="majorHAnsi"/>
          <w:u w:val="single"/>
        </w:rPr>
        <w:t xml:space="preserve">Develop a program to link </w:t>
      </w:r>
      <w:bookmarkEnd w:id="13"/>
      <w:r w:rsidRPr="00C63484">
        <w:rPr>
          <w:rFonts w:asciiTheme="majorHAnsi" w:hAnsiTheme="majorHAnsi"/>
          <w:u w:val="single"/>
        </w:rPr>
        <w:t>the Main Street corridor with the surrounding neighborhood through pedestrian access, streetscape improvements, architectural continuity, tree preservation and buffering techniques (privacy screening, setbacks, landscaping, and noise control).</w:t>
      </w:r>
      <w:r w:rsidRPr="00C63484">
        <w:rPr>
          <w:rFonts w:asciiTheme="majorHAnsi" w:hAnsiTheme="majorHAnsi"/>
        </w:rPr>
        <w:t xml:space="preserve"> </w:t>
      </w:r>
      <w:r w:rsidRPr="00B11808">
        <w:rPr>
          <w:rFonts w:asciiTheme="majorHAnsi" w:hAnsiTheme="majorHAnsi"/>
          <w:i/>
          <w:iCs/>
          <w:color w:val="FF0000"/>
        </w:rPr>
        <w:t>(Originally Policy 1.11.4)</w:t>
      </w:r>
    </w:p>
    <w:p w:rsidR="00127904" w:rsidRPr="00C63484" w:rsidRDefault="00127904" w:rsidP="00127904">
      <w:pPr>
        <w:pStyle w:val="Heading5"/>
        <w:ind w:left="360"/>
        <w:rPr>
          <w:u w:val="single"/>
        </w:rPr>
      </w:pPr>
      <w:bookmarkStart w:id="15" w:name="OLE_LINK73"/>
      <w:r w:rsidRPr="00C63484">
        <w:rPr>
          <w:u w:val="single"/>
        </w:rPr>
        <w:t>Strategy 1.11.4.3:</w:t>
      </w:r>
    </w:p>
    <w:p w:rsidR="00127904" w:rsidRPr="00C63484" w:rsidRDefault="00127904" w:rsidP="00127904">
      <w:pPr>
        <w:pStyle w:val="Policy"/>
        <w:numPr>
          <w:ilvl w:val="0"/>
          <w:numId w:val="0"/>
        </w:numPr>
        <w:tabs>
          <w:tab w:val="left" w:pos="720"/>
        </w:tabs>
        <w:spacing w:after="160"/>
        <w:ind w:left="360"/>
        <w:rPr>
          <w:rFonts w:asciiTheme="majorHAnsi" w:hAnsiTheme="majorHAnsi"/>
          <w:szCs w:val="22"/>
          <w:u w:val="single"/>
        </w:rPr>
      </w:pPr>
      <w:r w:rsidRPr="00C63484">
        <w:rPr>
          <w:rFonts w:asciiTheme="majorHAnsi" w:hAnsiTheme="majorHAnsi"/>
          <w:szCs w:val="22"/>
          <w:u w:val="single"/>
        </w:rPr>
        <w:t xml:space="preserve">Encourage investment </w:t>
      </w:r>
      <w:bookmarkEnd w:id="15"/>
      <w:r w:rsidRPr="00C63484">
        <w:rPr>
          <w:rFonts w:asciiTheme="majorHAnsi" w:hAnsiTheme="majorHAnsi"/>
          <w:szCs w:val="22"/>
          <w:u w:val="single"/>
        </w:rPr>
        <w:t xml:space="preserve">in </w:t>
      </w:r>
      <w:bookmarkStart w:id="16" w:name="OLE_LINK30"/>
      <w:r w:rsidRPr="00C63484">
        <w:rPr>
          <w:rFonts w:asciiTheme="majorHAnsi" w:hAnsiTheme="majorHAnsi"/>
          <w:szCs w:val="22"/>
          <w:u w:val="single"/>
        </w:rPr>
        <w:t xml:space="preserve">the neighborhood to the west of the F.E.C. Railroad </w:t>
      </w:r>
      <w:bookmarkEnd w:id="16"/>
      <w:r w:rsidRPr="00C63484">
        <w:rPr>
          <w:rFonts w:asciiTheme="majorHAnsi" w:hAnsiTheme="majorHAnsi"/>
          <w:szCs w:val="22"/>
          <w:u w:val="single"/>
        </w:rPr>
        <w:t xml:space="preserve">that complements revitalization of Downtown by providing a variety of housing types including ownership opportunities within walking distance of the historic downtown core.  </w:t>
      </w:r>
    </w:p>
    <w:p w:rsidR="00127904" w:rsidRPr="00C63484" w:rsidRDefault="00127904" w:rsidP="00127904">
      <w:pPr>
        <w:pStyle w:val="Heading5"/>
        <w:ind w:left="360"/>
        <w:rPr>
          <w:u w:val="single"/>
        </w:rPr>
      </w:pPr>
      <w:bookmarkStart w:id="17" w:name="OLE_LINK5"/>
      <w:r w:rsidRPr="00C63484">
        <w:rPr>
          <w:u w:val="single"/>
        </w:rPr>
        <w:t>Strategy 1.11.4.4:</w:t>
      </w:r>
    </w:p>
    <w:p w:rsidR="00127904" w:rsidRPr="00C63484" w:rsidRDefault="00127904" w:rsidP="00127904">
      <w:pPr>
        <w:pStyle w:val="Policy"/>
        <w:numPr>
          <w:ilvl w:val="0"/>
          <w:numId w:val="0"/>
        </w:numPr>
        <w:tabs>
          <w:tab w:val="left" w:pos="720"/>
        </w:tabs>
        <w:spacing w:after="160"/>
        <w:ind w:left="360"/>
        <w:rPr>
          <w:rFonts w:asciiTheme="majorHAnsi" w:hAnsiTheme="majorHAnsi"/>
          <w:szCs w:val="22"/>
          <w:u w:val="single"/>
        </w:rPr>
      </w:pPr>
      <w:r w:rsidRPr="00C63484">
        <w:rPr>
          <w:rFonts w:asciiTheme="majorHAnsi" w:hAnsiTheme="majorHAnsi"/>
          <w:szCs w:val="22"/>
          <w:u w:val="single"/>
        </w:rPr>
        <w:t xml:space="preserve">Recognize the role of </w:t>
      </w:r>
      <w:r w:rsidRPr="00C63484">
        <w:rPr>
          <w:rFonts w:asciiTheme="majorHAnsi" w:hAnsiTheme="majorHAnsi"/>
          <w:u w:val="single"/>
        </w:rPr>
        <w:t xml:space="preserve">the neighborhood to the west of the F.E.C. Railroad </w:t>
      </w:r>
      <w:r w:rsidRPr="00C63484">
        <w:rPr>
          <w:rFonts w:asciiTheme="majorHAnsi" w:hAnsiTheme="majorHAnsi"/>
          <w:szCs w:val="22"/>
          <w:u w:val="single"/>
        </w:rPr>
        <w:t xml:space="preserve">in maintaining and expanding housing opportunities close to Downtown. </w:t>
      </w:r>
    </w:p>
    <w:bookmarkEnd w:id="17"/>
    <w:p w:rsidR="00127904" w:rsidRPr="00C63484" w:rsidRDefault="00127904" w:rsidP="00127904">
      <w:pPr>
        <w:pStyle w:val="Heading5"/>
        <w:ind w:left="360"/>
        <w:rPr>
          <w:u w:val="single"/>
        </w:rPr>
      </w:pPr>
      <w:r w:rsidRPr="00C63484">
        <w:rPr>
          <w:u w:val="single"/>
        </w:rPr>
        <w:t>Strategy 1.11.4.5:</w:t>
      </w:r>
    </w:p>
    <w:p w:rsidR="00127904" w:rsidRPr="00C63484" w:rsidRDefault="00127904" w:rsidP="00127904">
      <w:pPr>
        <w:pStyle w:val="Policy"/>
        <w:keepNext/>
        <w:numPr>
          <w:ilvl w:val="0"/>
          <w:numId w:val="0"/>
        </w:numPr>
        <w:tabs>
          <w:tab w:val="left" w:pos="720"/>
        </w:tabs>
        <w:spacing w:after="160"/>
        <w:ind w:left="360"/>
        <w:rPr>
          <w:rFonts w:asciiTheme="majorHAnsi" w:hAnsiTheme="majorHAnsi"/>
          <w:szCs w:val="22"/>
          <w:u w:val="single"/>
        </w:rPr>
      </w:pPr>
      <w:bookmarkStart w:id="18" w:name="OLE_LINK68"/>
      <w:r w:rsidRPr="00C63484">
        <w:rPr>
          <w:rFonts w:asciiTheme="majorHAnsi" w:hAnsiTheme="majorHAnsi"/>
          <w:szCs w:val="22"/>
          <w:u w:val="single"/>
        </w:rPr>
        <w:t>Provide a residential density bonus of up to five units per acre for development projects that provide a significant public benefit as defined by the Land Development Code which includes the following:</w:t>
      </w:r>
    </w:p>
    <w:p w:rsidR="00127904" w:rsidRPr="00C63484" w:rsidRDefault="00127904" w:rsidP="00127904">
      <w:pPr>
        <w:pStyle w:val="ListParagraph"/>
        <w:numPr>
          <w:ilvl w:val="0"/>
          <w:numId w:val="42"/>
        </w:numPr>
        <w:spacing w:line="252" w:lineRule="auto"/>
        <w:rPr>
          <w:rFonts w:asciiTheme="majorHAnsi" w:hAnsiTheme="majorHAnsi"/>
          <w:u w:val="single"/>
        </w:rPr>
      </w:pPr>
      <w:bookmarkStart w:id="19" w:name="OLE_LINK4"/>
      <w:r w:rsidRPr="00C63484">
        <w:rPr>
          <w:rFonts w:asciiTheme="majorHAnsi" w:hAnsiTheme="majorHAnsi"/>
          <w:u w:val="single"/>
        </w:rPr>
        <w:t>Assisting in improving parks or landscaping.</w:t>
      </w:r>
    </w:p>
    <w:p w:rsidR="00127904" w:rsidRPr="00C63484" w:rsidRDefault="00127904" w:rsidP="00127904">
      <w:pPr>
        <w:pStyle w:val="ListParagraph"/>
        <w:numPr>
          <w:ilvl w:val="0"/>
          <w:numId w:val="42"/>
        </w:numPr>
        <w:spacing w:after="0" w:line="252" w:lineRule="auto"/>
        <w:rPr>
          <w:rFonts w:asciiTheme="majorHAnsi" w:hAnsiTheme="majorHAnsi"/>
          <w:u w:val="single"/>
        </w:rPr>
      </w:pPr>
      <w:r w:rsidRPr="00C63484">
        <w:rPr>
          <w:rFonts w:asciiTheme="majorHAnsi" w:hAnsiTheme="majorHAnsi"/>
          <w:u w:val="single"/>
        </w:rPr>
        <w:t xml:space="preserve">Providing certified affordable or workforce housing. </w:t>
      </w:r>
    </w:p>
    <w:p w:rsidR="00127904" w:rsidRPr="00C63484" w:rsidRDefault="00127904" w:rsidP="00127904">
      <w:pPr>
        <w:pStyle w:val="ListParagraph"/>
        <w:numPr>
          <w:ilvl w:val="0"/>
          <w:numId w:val="42"/>
        </w:numPr>
        <w:spacing w:after="0" w:line="252" w:lineRule="auto"/>
        <w:rPr>
          <w:rFonts w:asciiTheme="majorHAnsi" w:hAnsiTheme="majorHAnsi"/>
          <w:u w:val="single"/>
        </w:rPr>
      </w:pPr>
      <w:r w:rsidRPr="00C63484">
        <w:rPr>
          <w:rFonts w:asciiTheme="majorHAnsi" w:hAnsiTheme="majorHAnsi"/>
          <w:u w:val="single"/>
        </w:rPr>
        <w:t xml:space="preserve">Providing a dedicated easement to expand the public realm on </w:t>
      </w:r>
      <w:bookmarkStart w:id="20" w:name="OLE_LINK9"/>
      <w:r w:rsidRPr="00C63484">
        <w:rPr>
          <w:rFonts w:asciiTheme="majorHAnsi" w:hAnsiTheme="majorHAnsi"/>
          <w:u w:val="single"/>
        </w:rPr>
        <w:t xml:space="preserve">designated </w:t>
      </w:r>
      <w:bookmarkEnd w:id="20"/>
      <w:r w:rsidRPr="00C63484">
        <w:rPr>
          <w:rFonts w:asciiTheme="majorHAnsi" w:hAnsiTheme="majorHAnsi"/>
          <w:u w:val="single"/>
        </w:rPr>
        <w:t>streets.</w:t>
      </w:r>
    </w:p>
    <w:p w:rsidR="00127904" w:rsidRPr="00C63484" w:rsidRDefault="00127904" w:rsidP="00127904">
      <w:pPr>
        <w:pStyle w:val="ListParagraph"/>
        <w:numPr>
          <w:ilvl w:val="0"/>
          <w:numId w:val="42"/>
        </w:numPr>
        <w:spacing w:after="0" w:line="252" w:lineRule="auto"/>
        <w:rPr>
          <w:rFonts w:asciiTheme="majorHAnsi" w:hAnsiTheme="majorHAnsi"/>
          <w:u w:val="single"/>
        </w:rPr>
      </w:pPr>
      <w:r w:rsidRPr="00C63484">
        <w:rPr>
          <w:rFonts w:asciiTheme="majorHAnsi" w:hAnsiTheme="majorHAnsi"/>
          <w:u w:val="single"/>
        </w:rPr>
        <w:t xml:space="preserve">Participation in constructing an enhanced public realm on designated streets. </w:t>
      </w:r>
    </w:p>
    <w:p w:rsidR="00127904" w:rsidRPr="00C63484" w:rsidRDefault="00127904" w:rsidP="00127904">
      <w:pPr>
        <w:pStyle w:val="ListParagraph"/>
        <w:numPr>
          <w:ilvl w:val="0"/>
          <w:numId w:val="42"/>
        </w:numPr>
        <w:spacing w:after="0" w:line="252" w:lineRule="auto"/>
        <w:rPr>
          <w:rFonts w:asciiTheme="majorHAnsi" w:hAnsiTheme="majorHAnsi"/>
          <w:u w:val="single"/>
        </w:rPr>
      </w:pPr>
      <w:r w:rsidRPr="00C63484">
        <w:rPr>
          <w:rFonts w:asciiTheme="majorHAnsi" w:hAnsiTheme="majorHAnsi"/>
          <w:u w:val="single"/>
        </w:rPr>
        <w:t xml:space="preserve">Providing additional publicly accessible parking adjacent to Main Street or Park Avenue. </w:t>
      </w:r>
    </w:p>
    <w:p w:rsidR="00127904" w:rsidRPr="00C63484" w:rsidRDefault="00127904" w:rsidP="00127904">
      <w:pPr>
        <w:pStyle w:val="ListParagraph"/>
        <w:numPr>
          <w:ilvl w:val="0"/>
          <w:numId w:val="42"/>
        </w:numPr>
        <w:spacing w:line="252" w:lineRule="auto"/>
        <w:rPr>
          <w:rFonts w:asciiTheme="majorHAnsi" w:hAnsiTheme="majorHAnsi"/>
          <w:u w:val="single"/>
        </w:rPr>
      </w:pPr>
      <w:r w:rsidRPr="00C63484">
        <w:rPr>
          <w:rFonts w:asciiTheme="majorHAnsi" w:hAnsiTheme="majorHAnsi"/>
          <w:u w:val="single"/>
        </w:rPr>
        <w:t xml:space="preserve">Providing for active ground floor uses that enhance street life on </w:t>
      </w:r>
      <w:bookmarkStart w:id="21" w:name="OLE_LINK10"/>
      <w:r w:rsidRPr="00C63484">
        <w:rPr>
          <w:rFonts w:asciiTheme="majorHAnsi" w:hAnsiTheme="majorHAnsi"/>
          <w:u w:val="single"/>
        </w:rPr>
        <w:t xml:space="preserve">Main Street or Park Avenue. </w:t>
      </w:r>
      <w:bookmarkEnd w:id="14"/>
      <w:bookmarkEnd w:id="18"/>
      <w:bookmarkEnd w:id="19"/>
      <w:bookmarkEnd w:id="21"/>
    </w:p>
    <w:p w:rsidR="00127904" w:rsidRPr="00C63484" w:rsidRDefault="00127904" w:rsidP="00127904">
      <w:pPr>
        <w:pStyle w:val="Heading4"/>
      </w:pPr>
      <w:bookmarkStart w:id="22" w:name="OLE_LINK110"/>
      <w:r w:rsidRPr="00C63484">
        <w:t>Policy 1.11.5:</w:t>
      </w:r>
      <w:r w:rsidRPr="00C63484">
        <w:br/>
      </w:r>
      <w:r w:rsidRPr="00C63484">
        <w:rPr>
          <w:rFonts w:eastAsiaTheme="minorHAnsi" w:cs="Tahoma"/>
          <w:i w:val="0"/>
          <w:iCs w:val="0"/>
          <w:color w:val="auto"/>
          <w:sz w:val="24"/>
          <w:szCs w:val="24"/>
          <w:u w:val="single"/>
        </w:rPr>
        <w:t xml:space="preserve">Prioritize safety and local mobility on transportation </w:t>
      </w:r>
      <w:bookmarkEnd w:id="22"/>
      <w:r w:rsidRPr="00C63484">
        <w:rPr>
          <w:rFonts w:eastAsiaTheme="minorHAnsi" w:cs="Tahoma"/>
          <w:i w:val="0"/>
          <w:iCs w:val="0"/>
          <w:color w:val="auto"/>
          <w:sz w:val="24"/>
          <w:szCs w:val="24"/>
          <w:u w:val="single"/>
        </w:rPr>
        <w:t>facilities within urban neighborhoods.</w:t>
      </w:r>
      <w:r w:rsidRPr="00C63484">
        <w:t xml:space="preserve"> </w:t>
      </w:r>
      <w:r w:rsidRPr="00C63484">
        <w:rPr>
          <w:rFonts w:eastAsiaTheme="minorHAnsi" w:cs="Tahoma"/>
          <w:i w:val="0"/>
          <w:iCs w:val="0"/>
          <w:strike/>
          <w:color w:val="auto"/>
          <w:sz w:val="24"/>
          <w:szCs w:val="24"/>
        </w:rPr>
        <w:t>Focus private and public efforts on redevelopment of blighted structures and maintenance of the built environment.</w:t>
      </w:r>
      <w:r w:rsidR="00492996" w:rsidRPr="00C63484">
        <w:rPr>
          <w:color w:val="FF0000"/>
        </w:rPr>
        <w:t xml:space="preserve"> (Deleted Policy moved to Strategy 1.11.6.</w:t>
      </w:r>
      <w:r w:rsidR="00D5174C">
        <w:rPr>
          <w:color w:val="FF0000"/>
        </w:rPr>
        <w:t>7</w:t>
      </w:r>
      <w:r w:rsidR="00492996" w:rsidRPr="00C63484">
        <w:rPr>
          <w:color w:val="FF0000"/>
        </w:rPr>
        <w:t>)</w:t>
      </w:r>
    </w:p>
    <w:p w:rsidR="00127904" w:rsidRPr="00C63484" w:rsidRDefault="00127904" w:rsidP="00127904">
      <w:pPr>
        <w:pStyle w:val="Heading5"/>
        <w:ind w:left="360"/>
        <w:rPr>
          <w:u w:val="single"/>
        </w:rPr>
      </w:pPr>
      <w:bookmarkStart w:id="23" w:name="OLE_LINK66"/>
      <w:r w:rsidRPr="00C63484">
        <w:rPr>
          <w:u w:val="single"/>
        </w:rPr>
        <w:t>Strategy 1.11.5.1:</w:t>
      </w:r>
    </w:p>
    <w:bookmarkEnd w:id="23"/>
    <w:p w:rsidR="00127904" w:rsidRPr="00C63484" w:rsidRDefault="00127904" w:rsidP="00127904">
      <w:pPr>
        <w:pStyle w:val="Policy"/>
        <w:numPr>
          <w:ilvl w:val="0"/>
          <w:numId w:val="0"/>
        </w:numPr>
        <w:tabs>
          <w:tab w:val="left" w:pos="720"/>
        </w:tabs>
        <w:spacing w:after="160"/>
        <w:ind w:left="360"/>
        <w:rPr>
          <w:rFonts w:asciiTheme="majorHAnsi" w:hAnsiTheme="majorHAnsi"/>
          <w:szCs w:val="22"/>
          <w:u w:val="single"/>
        </w:rPr>
      </w:pPr>
      <w:r w:rsidRPr="00C63484">
        <w:rPr>
          <w:rFonts w:asciiTheme="majorHAnsi" w:hAnsiTheme="majorHAnsi"/>
          <w:szCs w:val="22"/>
          <w:u w:val="single"/>
        </w:rPr>
        <w:t>Residents should have transportation options within their neighborhood and access to destinations outside their neighborhood by motor vehicle, walking, biking, and public transit when feasible.</w:t>
      </w:r>
    </w:p>
    <w:p w:rsidR="00127904" w:rsidRPr="00C63484" w:rsidRDefault="00127904" w:rsidP="00127904">
      <w:pPr>
        <w:pStyle w:val="Heading5"/>
        <w:ind w:left="360"/>
        <w:rPr>
          <w:u w:val="single"/>
        </w:rPr>
      </w:pPr>
      <w:r w:rsidRPr="00C63484">
        <w:rPr>
          <w:u w:val="single"/>
        </w:rPr>
        <w:t>Strategy 1.11.5.2:</w:t>
      </w:r>
    </w:p>
    <w:p w:rsidR="00127904" w:rsidRPr="00C63484" w:rsidRDefault="00127904" w:rsidP="00127904">
      <w:pPr>
        <w:ind w:left="360"/>
        <w:rPr>
          <w:rFonts w:asciiTheme="majorHAnsi" w:hAnsiTheme="majorHAnsi"/>
          <w:u w:val="single"/>
        </w:rPr>
      </w:pPr>
      <w:r w:rsidRPr="00C63484">
        <w:rPr>
          <w:rFonts w:asciiTheme="majorHAnsi" w:hAnsiTheme="majorHAnsi"/>
          <w:u w:val="single"/>
        </w:rPr>
        <w:t>Transportation measures that reduce the travel speed of motor vehicles to increase safety for residents of all ages shall be prioritized on residential streets within neighborhoods.</w:t>
      </w:r>
    </w:p>
    <w:p w:rsidR="00127904" w:rsidRPr="00C63484" w:rsidRDefault="00127904" w:rsidP="00127904">
      <w:pPr>
        <w:pStyle w:val="Heading4"/>
      </w:pPr>
      <w:bookmarkStart w:id="24" w:name="OLE_LINK114"/>
      <w:r w:rsidRPr="00C63484">
        <w:t>Policy 1.11.6:</w:t>
      </w:r>
      <w:r w:rsidRPr="00C63484">
        <w:br/>
      </w:r>
      <w:r w:rsidRPr="00C63484">
        <w:rPr>
          <w:rFonts w:eastAsiaTheme="minorHAnsi" w:cs="Tahoma"/>
          <w:i w:val="0"/>
          <w:iCs w:val="0"/>
          <w:color w:val="auto"/>
          <w:sz w:val="24"/>
          <w:szCs w:val="24"/>
          <w:u w:val="single"/>
        </w:rPr>
        <w:t>Facilitate improvements in quality of life for existing and new residents through investment and revitalization.</w:t>
      </w:r>
      <w:r w:rsidRPr="00C63484">
        <w:t xml:space="preserve"> </w:t>
      </w:r>
      <w:r w:rsidRPr="00C63484">
        <w:rPr>
          <w:rFonts w:eastAsiaTheme="minorHAnsi" w:cs="Tahoma"/>
          <w:i w:val="0"/>
          <w:iCs w:val="0"/>
          <w:strike/>
          <w:color w:val="auto"/>
          <w:sz w:val="24"/>
          <w:szCs w:val="24"/>
        </w:rPr>
        <w:t>Encourage private development activities to coordinate with existing residents and property owners.  Coordinate the provision of adequate public facilities and services.</w:t>
      </w:r>
      <w:r w:rsidR="007D6536" w:rsidRPr="00C63484">
        <w:rPr>
          <w:color w:val="FF0000"/>
        </w:rPr>
        <w:t xml:space="preserve"> (Deleted Policy moved to Strategy 1.11.6.8)</w:t>
      </w:r>
    </w:p>
    <w:p w:rsidR="00127904" w:rsidRPr="00C63484" w:rsidRDefault="00127904" w:rsidP="00127904">
      <w:pPr>
        <w:pStyle w:val="Heading5"/>
        <w:ind w:left="360"/>
        <w:rPr>
          <w:u w:val="single"/>
        </w:rPr>
      </w:pPr>
      <w:bookmarkStart w:id="25" w:name="OLE_LINK47"/>
      <w:bookmarkEnd w:id="24"/>
      <w:r w:rsidRPr="00C63484">
        <w:rPr>
          <w:u w:val="single"/>
        </w:rPr>
        <w:t>Strategy 1.11.6.1:</w:t>
      </w:r>
    </w:p>
    <w:bookmarkEnd w:id="25"/>
    <w:p w:rsidR="00127904" w:rsidRPr="00C63484" w:rsidRDefault="00127904" w:rsidP="00127904">
      <w:pPr>
        <w:pStyle w:val="Policy"/>
        <w:numPr>
          <w:ilvl w:val="0"/>
          <w:numId w:val="0"/>
        </w:numPr>
        <w:tabs>
          <w:tab w:val="left" w:pos="720"/>
        </w:tabs>
        <w:spacing w:after="160"/>
        <w:ind w:left="360"/>
        <w:rPr>
          <w:rFonts w:asciiTheme="majorHAnsi" w:hAnsiTheme="majorHAnsi" w:cstheme="minorBidi"/>
          <w:szCs w:val="22"/>
          <w:u w:val="single"/>
        </w:rPr>
      </w:pPr>
      <w:r w:rsidRPr="00C63484">
        <w:rPr>
          <w:rFonts w:asciiTheme="majorHAnsi" w:hAnsiTheme="majorHAnsi" w:cstheme="minorBidi"/>
          <w:szCs w:val="22"/>
          <w:u w:val="single"/>
        </w:rPr>
        <w:t>Urban neighborhoods should have a high-quality streetscape including canopy street trees to support property values, provide shade for pedestrians, and decrease energy use.</w:t>
      </w:r>
    </w:p>
    <w:p w:rsidR="00127904" w:rsidRPr="00C63484" w:rsidRDefault="00127904" w:rsidP="00127904">
      <w:pPr>
        <w:pStyle w:val="Heading5"/>
        <w:ind w:left="360"/>
        <w:rPr>
          <w:u w:val="single"/>
        </w:rPr>
      </w:pPr>
      <w:r w:rsidRPr="00C63484">
        <w:rPr>
          <w:u w:val="single"/>
        </w:rPr>
        <w:t>Strategy 1.11.6.2:</w:t>
      </w:r>
    </w:p>
    <w:p w:rsidR="00127904" w:rsidRPr="00C63484" w:rsidRDefault="00127904" w:rsidP="00127904">
      <w:pPr>
        <w:ind w:left="360"/>
        <w:rPr>
          <w:rFonts w:asciiTheme="majorHAnsi" w:hAnsiTheme="majorHAnsi"/>
        </w:rPr>
      </w:pPr>
      <w:r w:rsidRPr="00C63484">
        <w:rPr>
          <w:rFonts w:asciiTheme="majorHAnsi" w:hAnsiTheme="majorHAnsi"/>
          <w:u w:val="single"/>
        </w:rPr>
        <w:t>Apply the Community Development Block Grant program to assist low and moderate-income families and improve the neighborhood environment.</w:t>
      </w:r>
      <w:r w:rsidRPr="00C63484">
        <w:rPr>
          <w:rFonts w:asciiTheme="majorHAnsi" w:hAnsiTheme="majorHAnsi"/>
        </w:rPr>
        <w:t xml:space="preserve"> </w:t>
      </w:r>
      <w:r w:rsidRPr="00B11808">
        <w:rPr>
          <w:rFonts w:asciiTheme="majorHAnsi" w:hAnsiTheme="majorHAnsi"/>
          <w:i/>
          <w:iCs/>
          <w:color w:val="FF0000"/>
        </w:rPr>
        <w:t>(Originally Policy 1.11.8)</w:t>
      </w:r>
    </w:p>
    <w:p w:rsidR="00127904" w:rsidRPr="00C63484" w:rsidRDefault="00127904" w:rsidP="00127904">
      <w:pPr>
        <w:pStyle w:val="Heading5"/>
        <w:ind w:left="360"/>
        <w:rPr>
          <w:u w:val="single"/>
        </w:rPr>
      </w:pPr>
      <w:bookmarkStart w:id="26" w:name="OLE_LINK59"/>
      <w:r w:rsidRPr="00C63484">
        <w:rPr>
          <w:u w:val="single"/>
        </w:rPr>
        <w:t>Strategy 1.11.6.3:</w:t>
      </w:r>
    </w:p>
    <w:bookmarkEnd w:id="26"/>
    <w:p w:rsidR="00127904" w:rsidRPr="00C63484" w:rsidRDefault="00127904" w:rsidP="00127904">
      <w:pPr>
        <w:pStyle w:val="Policy"/>
        <w:numPr>
          <w:ilvl w:val="0"/>
          <w:numId w:val="0"/>
        </w:numPr>
        <w:tabs>
          <w:tab w:val="left" w:pos="720"/>
        </w:tabs>
        <w:spacing w:after="160"/>
        <w:ind w:left="360"/>
        <w:rPr>
          <w:rFonts w:asciiTheme="majorHAnsi" w:hAnsiTheme="majorHAnsi" w:cstheme="minorBidi"/>
          <w:szCs w:val="22"/>
          <w:u w:val="single"/>
        </w:rPr>
      </w:pPr>
      <w:r w:rsidRPr="00C63484">
        <w:rPr>
          <w:rFonts w:asciiTheme="majorHAnsi" w:hAnsiTheme="majorHAnsi" w:cstheme="minorBidi"/>
          <w:szCs w:val="22"/>
          <w:u w:val="single"/>
        </w:rPr>
        <w:t>Coordinate with various public housing providers, including the Titusville Housing Authority and other private nonprofit groups, to provide for a balance of subsidized housing and market rate housing in the long-term.</w:t>
      </w:r>
    </w:p>
    <w:p w:rsidR="00127904" w:rsidRPr="00C63484" w:rsidRDefault="00127904" w:rsidP="00127904">
      <w:pPr>
        <w:pStyle w:val="Heading5"/>
        <w:ind w:left="360"/>
        <w:rPr>
          <w:u w:val="single"/>
        </w:rPr>
      </w:pPr>
      <w:bookmarkStart w:id="27" w:name="OLE_LINK60"/>
      <w:r w:rsidRPr="00C63484">
        <w:rPr>
          <w:u w:val="single"/>
        </w:rPr>
        <w:t>Strategy 1.11.6.4:</w:t>
      </w:r>
    </w:p>
    <w:bookmarkEnd w:id="27"/>
    <w:p w:rsidR="00127904" w:rsidRPr="00C63484" w:rsidRDefault="00127904" w:rsidP="00127904">
      <w:pPr>
        <w:pStyle w:val="Policy"/>
        <w:numPr>
          <w:ilvl w:val="0"/>
          <w:numId w:val="0"/>
        </w:numPr>
        <w:tabs>
          <w:tab w:val="left" w:pos="720"/>
        </w:tabs>
        <w:spacing w:after="160"/>
        <w:ind w:left="360"/>
        <w:rPr>
          <w:rFonts w:asciiTheme="majorHAnsi" w:hAnsiTheme="majorHAnsi" w:cstheme="minorBidi"/>
          <w:szCs w:val="22"/>
          <w:u w:val="single"/>
        </w:rPr>
      </w:pPr>
      <w:r w:rsidRPr="00C63484">
        <w:rPr>
          <w:rFonts w:asciiTheme="majorHAnsi" w:hAnsiTheme="majorHAnsi" w:cstheme="minorBidi"/>
          <w:szCs w:val="22"/>
          <w:u w:val="single"/>
        </w:rPr>
        <w:t xml:space="preserve">Subsidized housing should be consistent in style and character with existing housing and/or market-rate development. </w:t>
      </w:r>
    </w:p>
    <w:p w:rsidR="00127904" w:rsidRPr="00C63484" w:rsidRDefault="00127904" w:rsidP="00127904">
      <w:pPr>
        <w:pStyle w:val="Heading5"/>
        <w:ind w:left="360"/>
        <w:rPr>
          <w:u w:val="single"/>
        </w:rPr>
      </w:pPr>
      <w:bookmarkStart w:id="28" w:name="OLE_LINK61"/>
      <w:r w:rsidRPr="00C63484">
        <w:rPr>
          <w:u w:val="single"/>
        </w:rPr>
        <w:t>Strategy 1.11.6.5:</w:t>
      </w:r>
    </w:p>
    <w:bookmarkEnd w:id="28"/>
    <w:p w:rsidR="00127904" w:rsidRPr="00C63484" w:rsidRDefault="00127904" w:rsidP="00127904">
      <w:pPr>
        <w:pStyle w:val="Policy"/>
        <w:numPr>
          <w:ilvl w:val="0"/>
          <w:numId w:val="0"/>
        </w:numPr>
        <w:tabs>
          <w:tab w:val="left" w:pos="720"/>
        </w:tabs>
        <w:spacing w:after="160"/>
        <w:ind w:left="360"/>
        <w:rPr>
          <w:rFonts w:asciiTheme="majorHAnsi" w:hAnsiTheme="majorHAnsi" w:cstheme="minorBidi"/>
          <w:szCs w:val="22"/>
          <w:u w:val="single"/>
        </w:rPr>
      </w:pPr>
      <w:r w:rsidRPr="00C63484">
        <w:rPr>
          <w:rFonts w:asciiTheme="majorHAnsi" w:hAnsiTheme="majorHAnsi" w:cstheme="minorBidi"/>
          <w:szCs w:val="22"/>
          <w:u w:val="single"/>
        </w:rPr>
        <w:t>Identify programs that assist long-term residents in becoming homeowners so that they can benefit from an improving neighborhood.</w:t>
      </w:r>
    </w:p>
    <w:p w:rsidR="00127904" w:rsidRPr="00C63484" w:rsidRDefault="00127904" w:rsidP="00127904">
      <w:pPr>
        <w:pStyle w:val="Heading5"/>
        <w:ind w:left="360"/>
        <w:rPr>
          <w:u w:val="single"/>
        </w:rPr>
      </w:pPr>
      <w:r w:rsidRPr="00C63484">
        <w:rPr>
          <w:u w:val="single"/>
        </w:rPr>
        <w:t>Strategy 1.11.6.6:</w:t>
      </w:r>
    </w:p>
    <w:p w:rsidR="00127904" w:rsidRPr="00C63484" w:rsidRDefault="00127904" w:rsidP="00127904">
      <w:pPr>
        <w:pStyle w:val="Policy"/>
        <w:numPr>
          <w:ilvl w:val="0"/>
          <w:numId w:val="0"/>
        </w:numPr>
        <w:tabs>
          <w:tab w:val="left" w:pos="720"/>
        </w:tabs>
        <w:spacing w:after="160"/>
        <w:ind w:left="360"/>
        <w:rPr>
          <w:rFonts w:asciiTheme="majorHAnsi" w:hAnsiTheme="majorHAnsi" w:cstheme="minorBidi"/>
          <w:szCs w:val="22"/>
          <w:u w:val="single"/>
        </w:rPr>
      </w:pPr>
      <w:r w:rsidRPr="00C63484">
        <w:rPr>
          <w:rFonts w:asciiTheme="majorHAnsi" w:hAnsiTheme="majorHAnsi" w:cstheme="minorBidi"/>
          <w:szCs w:val="22"/>
          <w:u w:val="single"/>
        </w:rPr>
        <w:t>Identify programs that assist low-income homeowners in improving their properties to contribute to an improving neighborhood.</w:t>
      </w:r>
    </w:p>
    <w:p w:rsidR="00127904" w:rsidRPr="00C63484" w:rsidRDefault="00127904" w:rsidP="00127904">
      <w:pPr>
        <w:pStyle w:val="Heading5"/>
        <w:ind w:left="360"/>
        <w:rPr>
          <w:u w:val="single"/>
        </w:rPr>
      </w:pPr>
      <w:r w:rsidRPr="00C63484">
        <w:rPr>
          <w:u w:val="single"/>
        </w:rPr>
        <w:t>Strategy 1.11.6.7:</w:t>
      </w:r>
    </w:p>
    <w:p w:rsidR="00127904" w:rsidRPr="00C63484" w:rsidRDefault="00127904" w:rsidP="00127904">
      <w:pPr>
        <w:ind w:left="360"/>
        <w:rPr>
          <w:rFonts w:asciiTheme="majorHAnsi" w:hAnsiTheme="majorHAnsi"/>
          <w:color w:val="FF0000"/>
        </w:rPr>
      </w:pPr>
      <w:r w:rsidRPr="00C63484">
        <w:rPr>
          <w:rFonts w:asciiTheme="majorHAnsi" w:hAnsiTheme="majorHAnsi"/>
          <w:u w:val="single"/>
        </w:rPr>
        <w:t>Focus private and public efforts on redevelopment of blighted structures, infill of vacant lots, redevelopment of incompatible uses, and maintenance of the built environment.</w:t>
      </w:r>
      <w:r w:rsidRPr="00C63484">
        <w:rPr>
          <w:rFonts w:asciiTheme="majorHAnsi" w:hAnsiTheme="majorHAnsi"/>
        </w:rPr>
        <w:t xml:space="preserve"> </w:t>
      </w:r>
      <w:r w:rsidRPr="00C63484">
        <w:rPr>
          <w:rFonts w:asciiTheme="majorHAnsi" w:hAnsiTheme="majorHAnsi"/>
          <w:color w:val="FF0000"/>
        </w:rPr>
        <w:t>(</w:t>
      </w:r>
      <w:r w:rsidRPr="00C63484">
        <w:rPr>
          <w:rFonts w:ascii="Calibri Light" w:eastAsia="Calibri Light" w:hAnsi="Calibri Light" w:cs="Calibri Light"/>
          <w:i/>
          <w:iCs/>
          <w:color w:val="FF0000"/>
        </w:rPr>
        <w:t>Some of the language originally Policy</w:t>
      </w:r>
      <w:r w:rsidRPr="00C63484">
        <w:rPr>
          <w:rFonts w:asciiTheme="majorHAnsi" w:hAnsiTheme="majorHAnsi"/>
          <w:color w:val="FF0000"/>
        </w:rPr>
        <w:t xml:space="preserve"> 1.11.5)</w:t>
      </w:r>
    </w:p>
    <w:p w:rsidR="00127904" w:rsidRPr="00C63484" w:rsidRDefault="00127904" w:rsidP="00127904">
      <w:pPr>
        <w:pStyle w:val="Heading5"/>
        <w:ind w:left="360"/>
        <w:rPr>
          <w:u w:val="single"/>
        </w:rPr>
      </w:pPr>
      <w:r w:rsidRPr="00C63484">
        <w:rPr>
          <w:u w:val="single"/>
        </w:rPr>
        <w:t>Strategy 1.11.6.8:</w:t>
      </w:r>
    </w:p>
    <w:p w:rsidR="00127904" w:rsidRPr="00C63484" w:rsidRDefault="00127904" w:rsidP="00127904">
      <w:pPr>
        <w:ind w:left="360"/>
        <w:rPr>
          <w:rFonts w:asciiTheme="majorHAnsi" w:hAnsiTheme="majorHAnsi"/>
        </w:rPr>
      </w:pPr>
      <w:r w:rsidRPr="00C63484">
        <w:rPr>
          <w:rFonts w:asciiTheme="majorHAnsi" w:hAnsiTheme="majorHAnsi"/>
          <w:u w:val="single"/>
        </w:rPr>
        <w:t>Encourage private development activities to coordinate with existing residents and property owners.  Coordinate the provision of adequate public facilities and services.</w:t>
      </w:r>
      <w:r w:rsidRPr="00C63484">
        <w:rPr>
          <w:rFonts w:asciiTheme="majorHAnsi" w:hAnsiTheme="majorHAnsi"/>
        </w:rPr>
        <w:t xml:space="preserve"> </w:t>
      </w:r>
      <w:r w:rsidRPr="00B11808">
        <w:rPr>
          <w:rFonts w:asciiTheme="majorHAnsi" w:hAnsiTheme="majorHAnsi"/>
          <w:i/>
          <w:iCs/>
          <w:color w:val="FF0000"/>
        </w:rPr>
        <w:t>(Originally Policy 1.11.6)</w:t>
      </w:r>
    </w:p>
    <w:p w:rsidR="00127904" w:rsidRPr="00C63484" w:rsidRDefault="00127904" w:rsidP="00127904">
      <w:pPr>
        <w:pStyle w:val="Heading5"/>
        <w:ind w:left="360"/>
        <w:rPr>
          <w:u w:val="single"/>
        </w:rPr>
      </w:pPr>
      <w:bookmarkStart w:id="29" w:name="OLE_LINK57"/>
      <w:r w:rsidRPr="00C63484">
        <w:rPr>
          <w:u w:val="single"/>
        </w:rPr>
        <w:t>Strategy 1.11.6.9:</w:t>
      </w:r>
    </w:p>
    <w:bookmarkEnd w:id="29"/>
    <w:p w:rsidR="00127904" w:rsidRPr="00C63484" w:rsidRDefault="00127904" w:rsidP="00127904">
      <w:pPr>
        <w:ind w:left="360"/>
        <w:rPr>
          <w:rFonts w:asciiTheme="majorHAnsi" w:hAnsiTheme="majorHAnsi"/>
        </w:rPr>
      </w:pPr>
      <w:r w:rsidRPr="00C63484">
        <w:rPr>
          <w:rFonts w:asciiTheme="majorHAnsi" w:hAnsiTheme="majorHAnsi"/>
          <w:u w:val="single"/>
        </w:rPr>
        <w:t>Provide for efficient provision of infrastructure by allowing for shared parking, on-street parking, drainage, and other shared-use facilities.</w:t>
      </w:r>
      <w:r w:rsidRPr="00C63484">
        <w:rPr>
          <w:rFonts w:asciiTheme="majorHAnsi" w:hAnsiTheme="majorHAnsi"/>
        </w:rPr>
        <w:t xml:space="preserve"> </w:t>
      </w:r>
      <w:r w:rsidRPr="00C63484">
        <w:rPr>
          <w:rFonts w:asciiTheme="majorHAnsi" w:hAnsiTheme="majorHAnsi"/>
          <w:color w:val="FF0000"/>
        </w:rPr>
        <w:t>(</w:t>
      </w:r>
      <w:r w:rsidRPr="00C63484">
        <w:rPr>
          <w:rFonts w:ascii="Calibri Light" w:eastAsia="Calibri Light" w:hAnsi="Calibri Light" w:cs="Calibri Light"/>
          <w:i/>
          <w:iCs/>
          <w:color w:val="FF0000"/>
        </w:rPr>
        <w:t>Some of the language originally Policy</w:t>
      </w:r>
      <w:r w:rsidRPr="00C63484">
        <w:rPr>
          <w:rFonts w:asciiTheme="majorHAnsi" w:hAnsiTheme="majorHAnsi"/>
          <w:color w:val="FF0000"/>
        </w:rPr>
        <w:t xml:space="preserve"> 1.11.10)</w:t>
      </w:r>
    </w:p>
    <w:p w:rsidR="00127904" w:rsidRPr="00C63484" w:rsidRDefault="00127904" w:rsidP="00127904">
      <w:pPr>
        <w:pStyle w:val="Heading4"/>
        <w:spacing w:after="240"/>
        <w:rPr>
          <w:rFonts w:eastAsiaTheme="minorHAnsi" w:cs="Tahoma"/>
          <w:i w:val="0"/>
          <w:iCs w:val="0"/>
          <w:color w:val="auto"/>
          <w:sz w:val="24"/>
          <w:szCs w:val="24"/>
          <w:u w:val="single"/>
        </w:rPr>
      </w:pPr>
      <w:bookmarkStart w:id="30" w:name="OLE_LINK127"/>
      <w:bookmarkStart w:id="31" w:name="OLE_LINK128"/>
      <w:bookmarkStart w:id="32" w:name="OLE_LINK116"/>
      <w:r w:rsidRPr="00C63484">
        <w:t>Policy 1.11.7:</w:t>
      </w:r>
      <w:r w:rsidRPr="00C63484">
        <w:br/>
      </w:r>
      <w:r w:rsidRPr="00C63484">
        <w:rPr>
          <w:rFonts w:eastAsiaTheme="minorHAnsi" w:cs="Tahoma"/>
          <w:i w:val="0"/>
          <w:iCs w:val="0"/>
          <w:color w:val="auto"/>
          <w:sz w:val="24"/>
          <w:szCs w:val="24"/>
          <w:u w:val="single"/>
        </w:rPr>
        <w:t>City shall maintain and expand the recreational and natural open spaces for the use and enjoyment of neighborhood residents</w:t>
      </w:r>
      <w:bookmarkEnd w:id="30"/>
      <w:r w:rsidRPr="00C63484">
        <w:rPr>
          <w:rFonts w:eastAsiaTheme="minorHAnsi" w:cs="Tahoma"/>
          <w:i w:val="0"/>
          <w:iCs w:val="0"/>
          <w:color w:val="auto"/>
          <w:sz w:val="24"/>
          <w:szCs w:val="24"/>
          <w:u w:val="single"/>
        </w:rPr>
        <w:t>.</w:t>
      </w:r>
      <w:bookmarkEnd w:id="31"/>
      <w:r w:rsidRPr="00C63484">
        <w:t xml:space="preserve"> </w:t>
      </w:r>
      <w:r w:rsidRPr="00C63484">
        <w:rPr>
          <w:rFonts w:eastAsiaTheme="minorHAnsi" w:cs="Tahoma"/>
          <w:i w:val="0"/>
          <w:iCs w:val="0"/>
          <w:strike/>
          <w:color w:val="auto"/>
          <w:sz w:val="24"/>
          <w:szCs w:val="24"/>
        </w:rPr>
        <w:t>Require appropriate visual screens/buffers, with emphasis on landscape materials, between residential and other land uses when new or expanded development is proposed.</w:t>
      </w:r>
      <w:r w:rsidR="00A95DC9" w:rsidRPr="00A95DC9">
        <w:rPr>
          <w:color w:val="FF0000"/>
        </w:rPr>
        <w:t xml:space="preserve"> </w:t>
      </w:r>
      <w:r w:rsidR="00A95DC9" w:rsidRPr="00C63484">
        <w:rPr>
          <w:color w:val="FF0000"/>
        </w:rPr>
        <w:t>(Deleted Policy moved to Strategy 1.11.</w:t>
      </w:r>
      <w:r w:rsidR="00A95DC9">
        <w:rPr>
          <w:color w:val="FF0000"/>
        </w:rPr>
        <w:t>3</w:t>
      </w:r>
      <w:r w:rsidR="00A95DC9" w:rsidRPr="00C63484">
        <w:rPr>
          <w:color w:val="FF0000"/>
        </w:rPr>
        <w:t>.2</w:t>
      </w:r>
      <w:r w:rsidR="00A95DC9">
        <w:rPr>
          <w:color w:val="FF0000"/>
        </w:rPr>
        <w:t>)</w:t>
      </w:r>
    </w:p>
    <w:p w:rsidR="00127904" w:rsidRPr="00C63484" w:rsidRDefault="00127904" w:rsidP="00127904">
      <w:pPr>
        <w:pStyle w:val="Heading4"/>
        <w:spacing w:after="240"/>
      </w:pPr>
      <w:bookmarkStart w:id="33" w:name="OLE_LINK129"/>
      <w:r w:rsidRPr="00C63484">
        <w:t>Policy 1.11.8:</w:t>
      </w:r>
      <w:r w:rsidRPr="00C63484">
        <w:br/>
      </w:r>
      <w:bookmarkStart w:id="34" w:name="OLE_LINK118"/>
      <w:r w:rsidR="00492996" w:rsidRPr="00C63484">
        <w:rPr>
          <w:rFonts w:eastAsiaTheme="minorHAnsi" w:cs="Tahoma"/>
          <w:i w:val="0"/>
          <w:iCs w:val="0"/>
          <w:color w:val="auto"/>
          <w:sz w:val="24"/>
          <w:szCs w:val="24"/>
          <w:u w:val="single"/>
        </w:rPr>
        <w:t>Protect public access to natural amenities, such as the Indian River, lakes, streams, wetlands and protected wildlife habitat. Preserve existing water accessways, through development controls and acquisitions.</w:t>
      </w:r>
      <w:r w:rsidR="00492996" w:rsidRPr="00C63484">
        <w:t xml:space="preserve"> </w:t>
      </w:r>
      <w:r w:rsidRPr="00C63484">
        <w:rPr>
          <w:rFonts w:eastAsiaTheme="minorHAnsi" w:cs="Tahoma"/>
          <w:i w:val="0"/>
          <w:iCs w:val="0"/>
          <w:strike/>
          <w:color w:val="auto"/>
          <w:sz w:val="24"/>
          <w:szCs w:val="24"/>
        </w:rPr>
        <w:t>Apply the Community Development Block Grant program to assist low and moderate-income families and improve the neighborhood environment.</w:t>
      </w:r>
      <w:r w:rsidRPr="00C63484">
        <w:rPr>
          <w:rFonts w:eastAsiaTheme="minorHAnsi" w:cs="Tahoma"/>
          <w:i w:val="0"/>
          <w:iCs w:val="0"/>
          <w:color w:val="auto"/>
          <w:sz w:val="24"/>
          <w:szCs w:val="24"/>
          <w:u w:val="single"/>
        </w:rPr>
        <w:t xml:space="preserve"> </w:t>
      </w:r>
      <w:bookmarkStart w:id="35" w:name="OLE_LINK135"/>
      <w:bookmarkEnd w:id="33"/>
      <w:bookmarkEnd w:id="34"/>
      <w:r w:rsidR="00492996" w:rsidRPr="00C63484">
        <w:rPr>
          <w:color w:val="FF0000"/>
        </w:rPr>
        <w:t xml:space="preserve">(Deleted Policy moved to Strategy 1.11.6.2. </w:t>
      </w:r>
      <w:r w:rsidRPr="00C63484">
        <w:rPr>
          <w:color w:val="FF0000"/>
        </w:rPr>
        <w:t xml:space="preserve">Some of the </w:t>
      </w:r>
      <w:r w:rsidR="00492996" w:rsidRPr="00C63484">
        <w:rPr>
          <w:color w:val="FF0000"/>
        </w:rPr>
        <w:t xml:space="preserve">new </w:t>
      </w:r>
      <w:r w:rsidRPr="00C63484">
        <w:rPr>
          <w:color w:val="FF0000"/>
        </w:rPr>
        <w:t>language originally Policy 1.11.</w:t>
      </w:r>
      <w:r w:rsidR="00492996" w:rsidRPr="00C63484">
        <w:rPr>
          <w:color w:val="FF0000"/>
        </w:rPr>
        <w:t>3</w:t>
      </w:r>
      <w:r w:rsidRPr="00C63484">
        <w:rPr>
          <w:color w:val="FF0000"/>
        </w:rPr>
        <w:t>)</w:t>
      </w:r>
      <w:bookmarkEnd w:id="35"/>
    </w:p>
    <w:p w:rsidR="00127904" w:rsidRPr="00C63484" w:rsidRDefault="00127904" w:rsidP="00127904">
      <w:pPr>
        <w:rPr>
          <w:u w:val="single"/>
        </w:rPr>
      </w:pPr>
      <w:bookmarkStart w:id="36" w:name="OLE_LINK125"/>
      <w:r w:rsidRPr="00C63484">
        <w:rPr>
          <w:rFonts w:asciiTheme="majorHAnsi" w:eastAsiaTheme="majorEastAsia" w:hAnsiTheme="majorHAnsi" w:cstheme="majorBidi"/>
          <w:i/>
          <w:iCs/>
          <w:color w:val="2E74B5" w:themeColor="accent1" w:themeShade="BF"/>
        </w:rPr>
        <w:t>Policy 1.11.9:</w:t>
      </w:r>
      <w:r w:rsidRPr="00C63484">
        <w:br/>
      </w:r>
      <w:bookmarkEnd w:id="36"/>
      <w:r w:rsidRPr="00C63484">
        <w:rPr>
          <w:rFonts w:asciiTheme="majorHAnsi" w:hAnsiTheme="majorHAnsi" w:cs="Tahoma"/>
          <w:sz w:val="24"/>
          <w:szCs w:val="24"/>
          <w:u w:val="single"/>
        </w:rPr>
        <w:t xml:space="preserve">Connect </w:t>
      </w:r>
      <w:bookmarkStart w:id="37" w:name="OLE_LINK131"/>
      <w:r w:rsidRPr="00C63484">
        <w:rPr>
          <w:rFonts w:asciiTheme="majorHAnsi" w:hAnsiTheme="majorHAnsi" w:cs="Tahoma"/>
          <w:sz w:val="24"/>
          <w:szCs w:val="24"/>
          <w:u w:val="single"/>
        </w:rPr>
        <w:t xml:space="preserve">neighborhoods </w:t>
      </w:r>
      <w:bookmarkEnd w:id="37"/>
      <w:r w:rsidRPr="00C63484">
        <w:rPr>
          <w:rFonts w:asciiTheme="majorHAnsi" w:hAnsiTheme="majorHAnsi" w:cs="Tahoma"/>
          <w:sz w:val="24"/>
          <w:szCs w:val="24"/>
          <w:u w:val="single"/>
        </w:rPr>
        <w:t xml:space="preserve">to each other and to commercial, educational, and recreational </w:t>
      </w:r>
      <w:bookmarkStart w:id="38" w:name="OLE_LINK132"/>
      <w:r w:rsidRPr="00C63484">
        <w:rPr>
          <w:rFonts w:asciiTheme="majorHAnsi" w:hAnsiTheme="majorHAnsi" w:cs="Tahoma"/>
          <w:sz w:val="24"/>
          <w:szCs w:val="24"/>
          <w:u w:val="single"/>
        </w:rPr>
        <w:t>destinations and regional trails through the development of local greenway and trail networks.</w:t>
      </w:r>
      <w:r w:rsidRPr="00C63484">
        <w:t xml:space="preserve"> </w:t>
      </w:r>
      <w:r w:rsidRPr="00C63484">
        <w:rPr>
          <w:rFonts w:asciiTheme="majorHAnsi" w:hAnsiTheme="majorHAnsi" w:cs="Tahoma"/>
          <w:strike/>
          <w:sz w:val="24"/>
          <w:szCs w:val="24"/>
        </w:rPr>
        <w:t>Encourage the location and relocation of industrial uses to areas appropriately designated as industrial on the Future Land Use Map.</w:t>
      </w:r>
      <w:r w:rsidR="006C6405" w:rsidRPr="00C63484">
        <w:rPr>
          <w:rFonts w:asciiTheme="majorHAnsi" w:hAnsiTheme="majorHAnsi" w:cs="Tahoma"/>
          <w:strike/>
          <w:sz w:val="24"/>
          <w:szCs w:val="24"/>
        </w:rPr>
        <w:t xml:space="preserve"> </w:t>
      </w:r>
      <w:r w:rsidR="006C6405" w:rsidRPr="00D83335">
        <w:rPr>
          <w:i/>
          <w:color w:val="FF0000"/>
        </w:rPr>
        <w:t>(</w:t>
      </w:r>
      <w:r w:rsidR="00E758C4" w:rsidRPr="00D83335">
        <w:rPr>
          <w:i/>
          <w:color w:val="FF0000"/>
        </w:rPr>
        <w:t>M</w:t>
      </w:r>
      <w:r w:rsidR="006C6405" w:rsidRPr="00D83335">
        <w:rPr>
          <w:i/>
          <w:color w:val="FF0000"/>
        </w:rPr>
        <w:t xml:space="preserve">oved </w:t>
      </w:r>
      <w:r w:rsidR="00E758C4" w:rsidRPr="00D83335">
        <w:rPr>
          <w:i/>
          <w:color w:val="FF0000"/>
        </w:rPr>
        <w:t xml:space="preserve">deleted language </w:t>
      </w:r>
      <w:r w:rsidR="006C6405" w:rsidRPr="00D83335">
        <w:rPr>
          <w:i/>
          <w:color w:val="FF0000"/>
        </w:rPr>
        <w:t>to Strategy 1.11</w:t>
      </w:r>
      <w:r w:rsidR="00D83335" w:rsidRPr="00D83335">
        <w:rPr>
          <w:i/>
          <w:color w:val="FF0000"/>
        </w:rPr>
        <w:t>.3.1</w:t>
      </w:r>
      <w:r w:rsidR="006C6405" w:rsidRPr="00D83335">
        <w:rPr>
          <w:i/>
          <w:color w:val="FF0000"/>
        </w:rPr>
        <w:t>)</w:t>
      </w:r>
    </w:p>
    <w:bookmarkEnd w:id="32"/>
    <w:bookmarkEnd w:id="38"/>
    <w:p w:rsidR="00127904" w:rsidRPr="00C63484" w:rsidRDefault="00127904" w:rsidP="00127904">
      <w:pPr>
        <w:pStyle w:val="Heading4"/>
      </w:pPr>
      <w:r w:rsidRPr="00C63484">
        <w:t>Policy 1.11.10:</w:t>
      </w:r>
    </w:p>
    <w:p w:rsidR="00127904" w:rsidRPr="00C63484" w:rsidRDefault="00127904" w:rsidP="00127904">
      <w:pPr>
        <w:rPr>
          <w:rFonts w:asciiTheme="majorHAnsi" w:hAnsiTheme="majorHAnsi"/>
          <w:sz w:val="24"/>
          <w:szCs w:val="24"/>
        </w:rPr>
      </w:pPr>
      <w:r w:rsidRPr="00C63484">
        <w:rPr>
          <w:rFonts w:asciiTheme="majorHAnsi" w:hAnsiTheme="majorHAnsi"/>
          <w:sz w:val="24"/>
          <w:szCs w:val="24"/>
          <w:u w:val="single"/>
        </w:rPr>
        <w:t xml:space="preserve">Reserved. </w:t>
      </w:r>
      <w:r w:rsidRPr="00C63484">
        <w:rPr>
          <w:rFonts w:asciiTheme="majorHAnsi" w:hAnsiTheme="majorHAnsi"/>
          <w:strike/>
          <w:sz w:val="24"/>
          <w:szCs w:val="24"/>
        </w:rPr>
        <w:t>Provide for a reduced need for infrastructure by allowing for shared parking, drainage, and other facilities.</w:t>
      </w:r>
      <w:r w:rsidRPr="00C63484">
        <w:rPr>
          <w:i/>
          <w:color w:val="FF0000"/>
        </w:rPr>
        <w:t xml:space="preserve"> (Moved to Strategy 1.11.6.9)</w:t>
      </w:r>
    </w:p>
    <w:p w:rsidR="00127904" w:rsidRPr="00C63484" w:rsidRDefault="00127904" w:rsidP="00127904">
      <w:pPr>
        <w:pStyle w:val="Heading4"/>
      </w:pPr>
      <w:r w:rsidRPr="00C63484">
        <w:t>Policy 1.11.11:</w:t>
      </w:r>
    </w:p>
    <w:p w:rsidR="00127904" w:rsidRPr="00C63484" w:rsidRDefault="00127904" w:rsidP="00127904">
      <w:pPr>
        <w:rPr>
          <w:rFonts w:asciiTheme="majorHAnsi" w:hAnsiTheme="majorHAnsi"/>
          <w:sz w:val="24"/>
          <w:szCs w:val="24"/>
        </w:rPr>
      </w:pPr>
      <w:r w:rsidRPr="00C63484">
        <w:rPr>
          <w:rFonts w:asciiTheme="majorHAnsi" w:hAnsiTheme="majorHAnsi"/>
          <w:sz w:val="24"/>
          <w:szCs w:val="24"/>
          <w:u w:val="single"/>
        </w:rPr>
        <w:t xml:space="preserve">Reserved. </w:t>
      </w:r>
      <w:r w:rsidRPr="00C63484">
        <w:rPr>
          <w:rFonts w:asciiTheme="majorHAnsi" w:hAnsiTheme="majorHAnsi"/>
          <w:strike/>
          <w:sz w:val="24"/>
          <w:szCs w:val="24"/>
        </w:rPr>
        <w:t>Provide residents with a variety of housing choices, both in housing type and cost.</w:t>
      </w:r>
      <w:r w:rsidRPr="00C63484">
        <w:rPr>
          <w:color w:val="FF0000"/>
        </w:rPr>
        <w:t xml:space="preserve"> </w:t>
      </w:r>
      <w:r w:rsidRPr="00C63484">
        <w:rPr>
          <w:i/>
          <w:color w:val="FF0000"/>
        </w:rPr>
        <w:t>(Moved to Strategy 1.11.2.2)</w:t>
      </w:r>
    </w:p>
    <w:p w:rsidR="00127904" w:rsidRPr="00C63484" w:rsidRDefault="00127904" w:rsidP="00127904">
      <w:pPr>
        <w:pStyle w:val="Heading4"/>
      </w:pPr>
      <w:r w:rsidRPr="00C63484">
        <w:t>Policy 1.11.12:</w:t>
      </w:r>
    </w:p>
    <w:p w:rsidR="00127904" w:rsidRPr="00D83335" w:rsidRDefault="00D66AF0" w:rsidP="00127904">
      <w:pPr>
        <w:rPr>
          <w:rFonts w:asciiTheme="majorHAnsi" w:hAnsiTheme="majorHAnsi"/>
          <w:iCs/>
          <w:color w:val="FF0000"/>
          <w:sz w:val="24"/>
          <w:szCs w:val="24"/>
        </w:rPr>
      </w:pPr>
      <w:bookmarkStart w:id="39" w:name="OLE_LINK130"/>
      <w:r w:rsidRPr="00D66AF0">
        <w:rPr>
          <w:rFonts w:asciiTheme="majorHAnsi" w:hAnsiTheme="majorHAnsi"/>
          <w:sz w:val="24"/>
          <w:szCs w:val="24"/>
          <w:u w:val="single"/>
        </w:rPr>
        <w:t xml:space="preserve">Reserved. </w:t>
      </w:r>
      <w:r w:rsidR="00127904" w:rsidRPr="00D66AF0">
        <w:rPr>
          <w:rFonts w:asciiTheme="majorHAnsi" w:hAnsiTheme="majorHAnsi"/>
          <w:strike/>
          <w:sz w:val="24"/>
          <w:szCs w:val="24"/>
        </w:rPr>
        <w:t xml:space="preserve">This designation is intended primarily </w:t>
      </w:r>
      <w:bookmarkEnd w:id="39"/>
      <w:r w:rsidR="00127904" w:rsidRPr="00D66AF0">
        <w:rPr>
          <w:rFonts w:asciiTheme="majorHAnsi" w:hAnsiTheme="majorHAnsi"/>
          <w:strike/>
          <w:sz w:val="24"/>
          <w:szCs w:val="24"/>
        </w:rPr>
        <w:t>for the redevelopment of areas with a distinctly urban character; however, there shall not be an encroachment into existing residential neighborhoods with a density less than five units per acre.</w:t>
      </w:r>
      <w:r w:rsidR="00492996" w:rsidRPr="00C63484">
        <w:rPr>
          <w:i/>
          <w:color w:val="FF0000"/>
        </w:rPr>
        <w:t xml:space="preserve"> </w:t>
      </w:r>
      <w:r w:rsidR="00D83335" w:rsidRPr="00B11808">
        <w:rPr>
          <w:i/>
          <w:color w:val="FF0000"/>
        </w:rPr>
        <w:t>(Language moved to Policy 1.11.1)</w:t>
      </w:r>
    </w:p>
    <w:p w:rsidR="00127904" w:rsidRPr="00C63484" w:rsidRDefault="00127904" w:rsidP="00127904">
      <w:pPr>
        <w:pStyle w:val="Heading4"/>
      </w:pPr>
      <w:r w:rsidRPr="00C63484">
        <w:t>Policy 1.11.13:</w:t>
      </w:r>
    </w:p>
    <w:p w:rsidR="00127904" w:rsidRPr="00C63484" w:rsidRDefault="00127904" w:rsidP="00127904">
      <w:pPr>
        <w:rPr>
          <w:rFonts w:asciiTheme="majorHAnsi" w:hAnsiTheme="majorHAnsi"/>
          <w:sz w:val="24"/>
          <w:szCs w:val="24"/>
          <w:u w:val="single"/>
        </w:rPr>
      </w:pPr>
      <w:r w:rsidRPr="00C63484">
        <w:rPr>
          <w:rFonts w:asciiTheme="majorHAnsi" w:hAnsiTheme="majorHAnsi"/>
          <w:sz w:val="24"/>
          <w:szCs w:val="24"/>
        </w:rPr>
        <w:t xml:space="preserve">Encourage redevelopment in the US 1 Corridor Master Plan study area as identified in the plan approved by City Council on August 22, 2006 at three geographic sites which are designated for significant revitalization.  </w:t>
      </w:r>
      <w:r w:rsidRPr="00C63484">
        <w:rPr>
          <w:rFonts w:asciiTheme="majorHAnsi" w:hAnsiTheme="majorHAnsi"/>
          <w:sz w:val="24"/>
          <w:szCs w:val="24"/>
          <w:u w:val="single"/>
        </w:rPr>
        <w:t xml:space="preserve">Mixed Use within the </w:t>
      </w:r>
      <w:r w:rsidR="00ED53D7" w:rsidRPr="00C63484">
        <w:rPr>
          <w:rFonts w:asciiTheme="majorHAnsi" w:hAnsiTheme="majorHAnsi"/>
          <w:sz w:val="24"/>
          <w:szCs w:val="24"/>
          <w:u w:val="single"/>
        </w:rPr>
        <w:t xml:space="preserve">US 1 </w:t>
      </w:r>
      <w:r w:rsidRPr="00C63484">
        <w:rPr>
          <w:rFonts w:asciiTheme="majorHAnsi" w:hAnsiTheme="majorHAnsi"/>
          <w:sz w:val="24"/>
          <w:szCs w:val="24"/>
          <w:u w:val="single"/>
        </w:rPr>
        <w:t xml:space="preserve">Corridor Master Plan Study Area shall be implemented consistent with the standards of Gateway Corridors. </w:t>
      </w:r>
    </w:p>
    <w:p w:rsidR="00127904" w:rsidRPr="00C63484" w:rsidRDefault="00127904" w:rsidP="00127904">
      <w:pPr>
        <w:rPr>
          <w:rFonts w:asciiTheme="majorHAnsi" w:hAnsiTheme="majorHAnsi"/>
          <w:sz w:val="24"/>
          <w:szCs w:val="24"/>
        </w:rPr>
      </w:pPr>
      <w:r w:rsidRPr="00C63484">
        <w:rPr>
          <w:rFonts w:asciiTheme="majorHAnsi" w:hAnsiTheme="majorHAnsi"/>
          <w:sz w:val="24"/>
          <w:szCs w:val="24"/>
        </w:rPr>
        <w:t>Only these sites within the US 1 Corridor Master Plan study area are candidates for the Urban Mixed Use land use category and the Urban Village zoning district and the exact locations of these sites are defined in the Urban Village Zoning District provided in the Land Development Regulations:</w:t>
      </w:r>
    </w:p>
    <w:p w:rsidR="00127904" w:rsidRPr="00C63484" w:rsidRDefault="00127904" w:rsidP="00127904">
      <w:pPr>
        <w:pStyle w:val="ListParagraph"/>
        <w:numPr>
          <w:ilvl w:val="0"/>
          <w:numId w:val="36"/>
        </w:numPr>
        <w:rPr>
          <w:rFonts w:asciiTheme="majorHAnsi" w:hAnsiTheme="majorHAnsi"/>
          <w:sz w:val="24"/>
          <w:szCs w:val="24"/>
        </w:rPr>
      </w:pPr>
      <w:r w:rsidRPr="00C63484">
        <w:rPr>
          <w:rFonts w:asciiTheme="majorHAnsi" w:hAnsiTheme="majorHAnsi"/>
          <w:sz w:val="24"/>
          <w:szCs w:val="24"/>
        </w:rPr>
        <w:t>Redevelopment Site #1 – The property bordered by Harrison Street to the south, Block 3 of the Bougainvillea Park Subdivision to the north, Highway US 1 (Washington Avenue) to the east, and Hopkins Avenue to the west.</w:t>
      </w:r>
    </w:p>
    <w:p w:rsidR="00127904" w:rsidRPr="00C63484" w:rsidRDefault="00127904" w:rsidP="00127904">
      <w:pPr>
        <w:pStyle w:val="ListParagraph"/>
        <w:numPr>
          <w:ilvl w:val="0"/>
          <w:numId w:val="36"/>
        </w:numPr>
        <w:rPr>
          <w:rFonts w:asciiTheme="majorHAnsi" w:hAnsiTheme="majorHAnsi"/>
          <w:sz w:val="24"/>
          <w:szCs w:val="24"/>
        </w:rPr>
      </w:pPr>
      <w:r w:rsidRPr="00C63484">
        <w:rPr>
          <w:rFonts w:asciiTheme="majorHAnsi" w:hAnsiTheme="majorHAnsi"/>
          <w:sz w:val="24"/>
          <w:szCs w:val="24"/>
        </w:rPr>
        <w:t>Redevelopment Site #2 – The property bordered by Narvaez Drive to the south, Country Club Drive to the north, Highway US 1 (Washington Avenue) to the east and Hopkins Avenue to the west.</w:t>
      </w:r>
    </w:p>
    <w:p w:rsidR="00127904" w:rsidRPr="00C63484" w:rsidRDefault="00127904" w:rsidP="00127904">
      <w:pPr>
        <w:pStyle w:val="ListParagraph"/>
        <w:numPr>
          <w:ilvl w:val="0"/>
          <w:numId w:val="36"/>
        </w:numPr>
        <w:rPr>
          <w:rFonts w:asciiTheme="majorHAnsi" w:hAnsiTheme="majorHAnsi"/>
          <w:sz w:val="24"/>
          <w:szCs w:val="24"/>
        </w:rPr>
      </w:pPr>
      <w:r w:rsidRPr="00C63484">
        <w:rPr>
          <w:rFonts w:asciiTheme="majorHAnsi" w:hAnsiTheme="majorHAnsi"/>
          <w:sz w:val="24"/>
          <w:szCs w:val="24"/>
        </w:rPr>
        <w:t>Redevelopment Site #3 – The property bordered by Highway US 1 to the east, the railroad to the west and south of SR 50, described as lying in Section 26 and 27, Township 22 South, Range 35 East in Brevard County described by the following;</w:t>
      </w:r>
    </w:p>
    <w:p w:rsidR="00127904" w:rsidRPr="00C63484" w:rsidRDefault="00127904" w:rsidP="00127904">
      <w:pPr>
        <w:spacing w:after="0"/>
        <w:ind w:left="720" w:firstLine="720"/>
        <w:rPr>
          <w:rFonts w:asciiTheme="majorHAnsi" w:hAnsiTheme="majorHAnsi"/>
          <w:sz w:val="24"/>
          <w:szCs w:val="24"/>
        </w:rPr>
      </w:pPr>
      <w:r w:rsidRPr="00C63484">
        <w:rPr>
          <w:rFonts w:asciiTheme="majorHAnsi" w:hAnsiTheme="majorHAnsi"/>
          <w:sz w:val="24"/>
          <w:szCs w:val="24"/>
        </w:rPr>
        <w:t>West side by the F.E.C. Railroad right-of-way</w:t>
      </w:r>
    </w:p>
    <w:p w:rsidR="00127904" w:rsidRPr="00C63484" w:rsidRDefault="00127904" w:rsidP="00127904">
      <w:pPr>
        <w:spacing w:after="0"/>
        <w:ind w:left="720" w:firstLine="720"/>
        <w:rPr>
          <w:rFonts w:asciiTheme="majorHAnsi" w:hAnsiTheme="majorHAnsi"/>
          <w:sz w:val="24"/>
          <w:szCs w:val="24"/>
        </w:rPr>
      </w:pPr>
      <w:r w:rsidRPr="00C63484">
        <w:rPr>
          <w:rFonts w:asciiTheme="majorHAnsi" w:hAnsiTheme="majorHAnsi"/>
          <w:sz w:val="24"/>
          <w:szCs w:val="24"/>
        </w:rPr>
        <w:t>East side by the S.R. #5 (U.S. #1 Hwy.)</w:t>
      </w:r>
    </w:p>
    <w:p w:rsidR="00127904" w:rsidRPr="00C63484" w:rsidRDefault="00127904" w:rsidP="00127904">
      <w:pPr>
        <w:spacing w:after="0"/>
        <w:ind w:left="720" w:firstLine="720"/>
        <w:rPr>
          <w:rFonts w:asciiTheme="majorHAnsi" w:hAnsiTheme="majorHAnsi"/>
          <w:sz w:val="24"/>
          <w:szCs w:val="24"/>
        </w:rPr>
      </w:pPr>
      <w:r w:rsidRPr="00C63484">
        <w:rPr>
          <w:rFonts w:asciiTheme="majorHAnsi" w:hAnsiTheme="majorHAnsi"/>
          <w:sz w:val="24"/>
          <w:szCs w:val="24"/>
        </w:rPr>
        <w:t>North side by the north 54’ of lot 8</w:t>
      </w:r>
    </w:p>
    <w:p w:rsidR="00127904" w:rsidRPr="00C63484" w:rsidRDefault="00127904" w:rsidP="00127904">
      <w:pPr>
        <w:spacing w:after="0"/>
        <w:ind w:left="720" w:firstLine="720"/>
        <w:rPr>
          <w:rFonts w:asciiTheme="majorHAnsi" w:hAnsiTheme="majorHAnsi"/>
          <w:sz w:val="24"/>
          <w:szCs w:val="24"/>
        </w:rPr>
      </w:pPr>
      <w:r w:rsidRPr="00C63484">
        <w:rPr>
          <w:rFonts w:asciiTheme="majorHAnsi" w:hAnsiTheme="majorHAnsi"/>
          <w:sz w:val="24"/>
          <w:szCs w:val="24"/>
        </w:rPr>
        <w:t>South side by lots 20 &amp; 21.01 (Indian River City Plat)</w:t>
      </w:r>
    </w:p>
    <w:p w:rsidR="00127904" w:rsidRPr="00C63484" w:rsidRDefault="00127904" w:rsidP="00127904">
      <w:pPr>
        <w:pStyle w:val="Heading4"/>
      </w:pPr>
      <w:r w:rsidRPr="00C63484">
        <w:t>Policy 1.11.14:</w:t>
      </w:r>
    </w:p>
    <w:p w:rsidR="00127904" w:rsidRPr="00C63484" w:rsidRDefault="00127904" w:rsidP="00127904">
      <w:pPr>
        <w:rPr>
          <w:rFonts w:asciiTheme="majorHAnsi" w:hAnsiTheme="majorHAnsi"/>
          <w:sz w:val="24"/>
          <w:szCs w:val="24"/>
        </w:rPr>
      </w:pPr>
      <w:r w:rsidRPr="00C63484">
        <w:rPr>
          <w:rFonts w:asciiTheme="majorHAnsi" w:hAnsiTheme="majorHAnsi"/>
          <w:sz w:val="24"/>
          <w:szCs w:val="24"/>
        </w:rPr>
        <w:t>Mixed use in the US 1 Corridor Master Plan study area is encouraged with the following principles, as approved by City Council, in the plan on August, 22, 2006:</w:t>
      </w:r>
    </w:p>
    <w:p w:rsidR="00127904" w:rsidRPr="00C63484" w:rsidRDefault="00127904" w:rsidP="00127904">
      <w:pPr>
        <w:pStyle w:val="ListParagraph"/>
        <w:numPr>
          <w:ilvl w:val="0"/>
          <w:numId w:val="35"/>
        </w:numPr>
        <w:rPr>
          <w:rFonts w:asciiTheme="majorHAnsi" w:hAnsiTheme="majorHAnsi"/>
          <w:sz w:val="24"/>
          <w:szCs w:val="24"/>
        </w:rPr>
      </w:pPr>
      <w:r w:rsidRPr="00C63484">
        <w:rPr>
          <w:rFonts w:asciiTheme="majorHAnsi" w:hAnsiTheme="majorHAnsi"/>
          <w:sz w:val="24"/>
          <w:szCs w:val="24"/>
        </w:rPr>
        <w:t>Strengthen the neighborhood character as a foundation for attracting new investment in owner occupied residential development.</w:t>
      </w:r>
    </w:p>
    <w:p w:rsidR="00127904" w:rsidRPr="00C63484" w:rsidRDefault="00127904" w:rsidP="00127904">
      <w:pPr>
        <w:pStyle w:val="ListParagraph"/>
        <w:numPr>
          <w:ilvl w:val="0"/>
          <w:numId w:val="35"/>
        </w:numPr>
        <w:rPr>
          <w:rFonts w:asciiTheme="majorHAnsi" w:hAnsiTheme="majorHAnsi"/>
          <w:sz w:val="24"/>
          <w:szCs w:val="24"/>
        </w:rPr>
      </w:pPr>
      <w:r w:rsidRPr="00C63484">
        <w:rPr>
          <w:rFonts w:asciiTheme="majorHAnsi" w:hAnsiTheme="majorHAnsi"/>
          <w:sz w:val="24"/>
          <w:szCs w:val="24"/>
        </w:rPr>
        <w:t>Establish an interconnected pedestrian circulation system linking the waterfront parks, neighborhoods and mall sites.</w:t>
      </w:r>
    </w:p>
    <w:p w:rsidR="00127904" w:rsidRPr="00C63484" w:rsidRDefault="00127904" w:rsidP="00127904">
      <w:pPr>
        <w:pStyle w:val="ListParagraph"/>
        <w:numPr>
          <w:ilvl w:val="0"/>
          <w:numId w:val="35"/>
        </w:numPr>
        <w:rPr>
          <w:rFonts w:asciiTheme="majorHAnsi" w:hAnsiTheme="majorHAnsi"/>
          <w:sz w:val="24"/>
          <w:szCs w:val="24"/>
        </w:rPr>
      </w:pPr>
      <w:r w:rsidRPr="00C63484">
        <w:rPr>
          <w:rFonts w:asciiTheme="majorHAnsi" w:hAnsiTheme="majorHAnsi"/>
          <w:sz w:val="24"/>
          <w:szCs w:val="24"/>
        </w:rPr>
        <w:t xml:space="preserve">Develop a </w:t>
      </w:r>
      <w:proofErr w:type="gramStart"/>
      <w:r w:rsidRPr="00C63484">
        <w:rPr>
          <w:rFonts w:asciiTheme="majorHAnsi" w:hAnsiTheme="majorHAnsi"/>
          <w:sz w:val="24"/>
          <w:szCs w:val="24"/>
        </w:rPr>
        <w:t>mixed use</w:t>
      </w:r>
      <w:proofErr w:type="gramEnd"/>
      <w:r w:rsidRPr="00C63484">
        <w:rPr>
          <w:rFonts w:asciiTheme="majorHAnsi" w:hAnsiTheme="majorHAnsi"/>
          <w:sz w:val="24"/>
          <w:szCs w:val="24"/>
        </w:rPr>
        <w:t xml:space="preserve"> tourist node that enhances public access to the waterfront while recognizing the importance of the Indian River Lagoon as an environmental asset in the south end of the study area.</w:t>
      </w:r>
    </w:p>
    <w:p w:rsidR="00127904" w:rsidRPr="00C63484" w:rsidRDefault="00127904" w:rsidP="00127904">
      <w:pPr>
        <w:pStyle w:val="ListParagraph"/>
        <w:numPr>
          <w:ilvl w:val="0"/>
          <w:numId w:val="35"/>
        </w:numPr>
        <w:rPr>
          <w:rFonts w:asciiTheme="majorHAnsi" w:hAnsiTheme="majorHAnsi"/>
          <w:sz w:val="24"/>
          <w:szCs w:val="24"/>
        </w:rPr>
      </w:pPr>
      <w:r w:rsidRPr="00C63484">
        <w:rPr>
          <w:rFonts w:asciiTheme="majorHAnsi" w:hAnsiTheme="majorHAnsi"/>
          <w:sz w:val="24"/>
          <w:szCs w:val="24"/>
        </w:rPr>
        <w:t>Address stormwater runoff issues in the immediate surrounding areas as well as for the on-site development.</w:t>
      </w:r>
    </w:p>
    <w:p w:rsidR="00127904" w:rsidRPr="00C63484" w:rsidRDefault="00127904" w:rsidP="00127904">
      <w:pPr>
        <w:pStyle w:val="ListParagraph"/>
        <w:numPr>
          <w:ilvl w:val="0"/>
          <w:numId w:val="35"/>
        </w:numPr>
        <w:rPr>
          <w:rFonts w:asciiTheme="majorHAnsi" w:hAnsiTheme="majorHAnsi"/>
          <w:sz w:val="24"/>
          <w:szCs w:val="24"/>
        </w:rPr>
      </w:pPr>
      <w:r w:rsidRPr="00C63484">
        <w:rPr>
          <w:rFonts w:asciiTheme="majorHAnsi" w:hAnsiTheme="majorHAnsi"/>
          <w:sz w:val="24"/>
          <w:szCs w:val="24"/>
        </w:rPr>
        <w:t>Encourage a mix of uses including but not limited to high density residential, retail, and public realm areas (pavilions, amphitheaters, and similar open gathering areas) that contain urban elements of increased density, intensity and height</w:t>
      </w:r>
    </w:p>
    <w:p w:rsidR="00127904" w:rsidRPr="00C63484" w:rsidRDefault="00127904" w:rsidP="00127904">
      <w:pPr>
        <w:pStyle w:val="Heading4"/>
      </w:pPr>
      <w:r w:rsidRPr="00C63484">
        <w:t>Policy 1.11.15:</w:t>
      </w:r>
    </w:p>
    <w:p w:rsidR="00127904" w:rsidRPr="00C63484" w:rsidRDefault="00127904" w:rsidP="00127904">
      <w:pPr>
        <w:rPr>
          <w:rFonts w:asciiTheme="majorHAnsi" w:hAnsiTheme="majorHAnsi"/>
          <w:sz w:val="24"/>
          <w:szCs w:val="24"/>
        </w:rPr>
      </w:pPr>
      <w:r w:rsidRPr="00C63484">
        <w:rPr>
          <w:rFonts w:asciiTheme="majorHAnsi" w:hAnsiTheme="majorHAnsi"/>
          <w:sz w:val="24"/>
          <w:szCs w:val="24"/>
        </w:rPr>
        <w:t>All requests for the UMU designation and UV, Urban Village zoning shall include a master development plan.  As each of the three identified revitalization sites prepares a mixed use development plan to accompany the future land use amendment and rezoning request, the maximum density and intensity thresholds established for each site shall be added to the following table and shall be used to determine concurrency and impacts (the identified projects shall have the flexibility of an increase or decrease of up to 5% for density or intensity within the UMU limits established in Policy 1.20.1 (Density and Intensity Criteria) without a comprehensive plan amendment):</w:t>
      </w:r>
    </w:p>
    <w:tbl>
      <w:tblPr>
        <w:tblStyle w:val="TableGrid"/>
        <w:tblW w:w="9445" w:type="dxa"/>
        <w:tblLook w:val="04A0" w:firstRow="1" w:lastRow="0" w:firstColumn="1" w:lastColumn="0" w:noHBand="0" w:noVBand="1"/>
        <w:tblCaption w:val="Name of Development and Allowable Density and/or Intensity"/>
        <w:tblDescription w:val="Name of Development and Allowable Density and/or Intensity"/>
      </w:tblPr>
      <w:tblGrid>
        <w:gridCol w:w="4675"/>
        <w:gridCol w:w="4770"/>
      </w:tblGrid>
      <w:tr w:rsidR="00127904" w:rsidRPr="00C63484" w:rsidTr="00626379">
        <w:trPr>
          <w:tblHeader/>
        </w:trPr>
        <w:tc>
          <w:tcPr>
            <w:tcW w:w="4675"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Name of Development (Location)</w:t>
            </w:r>
          </w:p>
        </w:tc>
        <w:tc>
          <w:tcPr>
            <w:tcW w:w="4770"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Allowable Density and/or Intensity</w:t>
            </w:r>
          </w:p>
        </w:tc>
      </w:tr>
      <w:tr w:rsidR="00127904" w:rsidRPr="00C63484" w:rsidTr="00626379">
        <w:trPr>
          <w:trHeight w:val="863"/>
        </w:trPr>
        <w:tc>
          <w:tcPr>
            <w:tcW w:w="4675"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Miracle City Mall</w:t>
            </w:r>
          </w:p>
        </w:tc>
        <w:tc>
          <w:tcPr>
            <w:tcW w:w="4770"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Maximum Total Non-residential</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Intensity – 0.3 FAR</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Maximum Total Residential – 15 dwelling units</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Per acre.</w:t>
            </w:r>
          </w:p>
        </w:tc>
      </w:tr>
      <w:tr w:rsidR="00127904" w:rsidRPr="00C63484" w:rsidTr="00626379">
        <w:trPr>
          <w:trHeight w:val="1025"/>
        </w:trPr>
        <w:tc>
          <w:tcPr>
            <w:tcW w:w="4675"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Riverwalk Village (Westside of US 1 and south</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of SR 50) Redevelopment Site # 3</w:t>
            </w:r>
          </w:p>
        </w:tc>
        <w:tc>
          <w:tcPr>
            <w:tcW w:w="4770"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 xml:space="preserve">96,100 </w:t>
            </w:r>
            <w:proofErr w:type="spellStart"/>
            <w:r w:rsidRPr="00C63484">
              <w:rPr>
                <w:rFonts w:asciiTheme="majorHAnsi" w:hAnsiTheme="majorHAnsi"/>
                <w:sz w:val="24"/>
                <w:szCs w:val="24"/>
              </w:rPr>
              <w:t>s.f.</w:t>
            </w:r>
            <w:proofErr w:type="spellEnd"/>
            <w:r w:rsidRPr="00C63484">
              <w:rPr>
                <w:rFonts w:asciiTheme="majorHAnsi" w:hAnsiTheme="majorHAnsi"/>
                <w:sz w:val="24"/>
                <w:szCs w:val="24"/>
              </w:rPr>
              <w:t xml:space="preserve"> retail/restaurant/office</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352 dwelling units</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Maximum Total Non-residential Intensity-0.07</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FAR</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Maximum Total Residential – 12.46 dwelling</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Units per acre</w:t>
            </w:r>
          </w:p>
        </w:tc>
      </w:tr>
      <w:tr w:rsidR="00127904" w:rsidRPr="00C63484" w:rsidTr="00626379">
        <w:trPr>
          <w:trHeight w:val="1025"/>
        </w:trPr>
        <w:tc>
          <w:tcPr>
            <w:tcW w:w="4675"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3550 S Washington Ave. Redevelopment Site #2 – The property bordered by Narvaez Drive to the south, Country Club Drive to the north, Highway US 1 (Washington Avenue) to the east and Hopkins Avenue to the west.</w:t>
            </w:r>
          </w:p>
        </w:tc>
        <w:tc>
          <w:tcPr>
            <w:tcW w:w="4770" w:type="dxa"/>
          </w:tcPr>
          <w:p w:rsidR="00127904" w:rsidRPr="00C63484" w:rsidRDefault="00127904" w:rsidP="00626379">
            <w:pPr>
              <w:rPr>
                <w:rFonts w:asciiTheme="majorHAnsi" w:hAnsiTheme="majorHAnsi"/>
                <w:sz w:val="24"/>
                <w:szCs w:val="24"/>
              </w:rPr>
            </w:pPr>
            <w:r w:rsidRPr="00C63484">
              <w:rPr>
                <w:rFonts w:asciiTheme="majorHAnsi" w:hAnsiTheme="majorHAnsi"/>
                <w:sz w:val="24"/>
                <w:szCs w:val="24"/>
              </w:rPr>
              <w:t>Maximum Total Non-residential</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 xml:space="preserve">Intensity – 0.3 FAR </w:t>
            </w:r>
          </w:p>
          <w:p w:rsidR="00127904" w:rsidRPr="00C63484" w:rsidRDefault="00127904" w:rsidP="00626379">
            <w:pPr>
              <w:rPr>
                <w:rFonts w:asciiTheme="majorHAnsi" w:hAnsiTheme="majorHAnsi"/>
                <w:sz w:val="24"/>
                <w:szCs w:val="24"/>
              </w:rPr>
            </w:pPr>
            <w:r w:rsidRPr="00C63484">
              <w:rPr>
                <w:rFonts w:asciiTheme="majorHAnsi" w:hAnsiTheme="majorHAnsi"/>
                <w:sz w:val="24"/>
                <w:szCs w:val="24"/>
              </w:rPr>
              <w:t>Maximum Total Residential - 15 residential dwelling units per acre.</w:t>
            </w:r>
          </w:p>
        </w:tc>
      </w:tr>
    </w:tbl>
    <w:p w:rsidR="00127904" w:rsidRPr="009762D7" w:rsidRDefault="00127904" w:rsidP="00127904">
      <w:pPr>
        <w:rPr>
          <w:rFonts w:asciiTheme="majorHAnsi" w:hAnsiTheme="majorHAnsi"/>
          <w:i/>
          <w:sz w:val="24"/>
          <w:szCs w:val="24"/>
        </w:rPr>
      </w:pPr>
      <w:r w:rsidRPr="00C63484">
        <w:rPr>
          <w:rFonts w:asciiTheme="majorHAnsi" w:hAnsiTheme="majorHAnsi"/>
          <w:i/>
          <w:sz w:val="24"/>
          <w:szCs w:val="24"/>
        </w:rPr>
        <w:t xml:space="preserve">(Ord. No. 11-2007, </w:t>
      </w:r>
      <w:proofErr w:type="gramStart"/>
      <w:r w:rsidRPr="00C63484">
        <w:rPr>
          <w:rFonts w:asciiTheme="majorHAnsi" w:hAnsiTheme="majorHAnsi"/>
          <w:i/>
          <w:sz w:val="24"/>
          <w:szCs w:val="24"/>
        </w:rPr>
        <w:t>§  2</w:t>
      </w:r>
      <w:proofErr w:type="gramEnd"/>
      <w:r w:rsidRPr="00C63484">
        <w:rPr>
          <w:rFonts w:asciiTheme="majorHAnsi" w:hAnsiTheme="majorHAnsi"/>
          <w:i/>
          <w:sz w:val="24"/>
          <w:szCs w:val="24"/>
        </w:rPr>
        <w:t>-13-2007; Ord. No. 55-2007,  § 1.9-25-2007; Ord. No. 7-2013; Ord. No. 25-2014, § 6-10-2014; Ord. No. 28-2021, § 10-26-2021)</w:t>
      </w:r>
    </w:p>
    <w:sectPr w:rsidR="00127904" w:rsidRPr="009762D7" w:rsidSect="006D2D7A">
      <w:headerReference w:type="default" r:id="rId14"/>
      <w:footerReference w:type="default" r:id="rId15"/>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656" w:rsidRDefault="00CE4656" w:rsidP="008D3451">
      <w:pPr>
        <w:spacing w:after="0" w:line="240" w:lineRule="auto"/>
      </w:pPr>
      <w:r>
        <w:separator/>
      </w:r>
    </w:p>
  </w:endnote>
  <w:endnote w:type="continuationSeparator" w:id="0">
    <w:p w:rsidR="00CE4656" w:rsidRDefault="00CE4656" w:rsidP="008D3451">
      <w:pPr>
        <w:spacing w:after="0" w:line="240" w:lineRule="auto"/>
      </w:pPr>
      <w:r>
        <w:continuationSeparator/>
      </w:r>
    </w:p>
  </w:endnote>
  <w:endnote w:type="continuationNotice" w:id="1">
    <w:p w:rsidR="00CE4656" w:rsidRDefault="00CE4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200543"/>
      <w:docPartObj>
        <w:docPartGallery w:val="Page Numbers (Bottom of Page)"/>
        <w:docPartUnique/>
      </w:docPartObj>
    </w:sdtPr>
    <w:sdtEndPr/>
    <w:sdtContent>
      <w:sdt>
        <w:sdtPr>
          <w:id w:val="-1417091679"/>
          <w:docPartObj>
            <w:docPartGallery w:val="Page Numbers (Top of Page)"/>
            <w:docPartUnique/>
          </w:docPartObj>
        </w:sdtPr>
        <w:sdtEndPr/>
        <w:sdtContent>
          <w:p w:rsidR="006D2D7A" w:rsidRDefault="006D2D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D2D7A" w:rsidRDefault="006D2D7A" w:rsidP="00856D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656" w:rsidRDefault="00CE4656" w:rsidP="008D3451">
      <w:pPr>
        <w:spacing w:after="0" w:line="240" w:lineRule="auto"/>
      </w:pPr>
      <w:r>
        <w:separator/>
      </w:r>
    </w:p>
  </w:footnote>
  <w:footnote w:type="continuationSeparator" w:id="0">
    <w:p w:rsidR="00CE4656" w:rsidRDefault="00CE4656" w:rsidP="008D3451">
      <w:pPr>
        <w:spacing w:after="0" w:line="240" w:lineRule="auto"/>
      </w:pPr>
      <w:r>
        <w:continuationSeparator/>
      </w:r>
    </w:p>
  </w:footnote>
  <w:footnote w:type="continuationNotice" w:id="1">
    <w:p w:rsidR="00CE4656" w:rsidRDefault="00CE4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D7A" w:rsidRPr="004C512A" w:rsidRDefault="006D2D7A" w:rsidP="004C51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FC6"/>
    <w:multiLevelType w:val="hybridMultilevel"/>
    <w:tmpl w:val="89AAD0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A2B89"/>
    <w:multiLevelType w:val="hybridMultilevel"/>
    <w:tmpl w:val="C3901D2E"/>
    <w:lvl w:ilvl="0" w:tplc="04090001">
      <w:start w:val="1"/>
      <w:numFmt w:val="bullet"/>
      <w:lvlText w:val=""/>
      <w:lvlJc w:val="left"/>
      <w:pPr>
        <w:ind w:left="720" w:hanging="360"/>
      </w:pPr>
      <w:rPr>
        <w:rFonts w:ascii="Symbol" w:hAnsi="Symbol" w:hint="default"/>
      </w:rPr>
    </w:lvl>
    <w:lvl w:ilvl="1" w:tplc="BE46F692">
      <w:numFmt w:val="bullet"/>
      <w:lvlText w:val="•"/>
      <w:lvlJc w:val="left"/>
      <w:pPr>
        <w:ind w:left="1440" w:hanging="360"/>
      </w:pPr>
      <w:rPr>
        <w:rFonts w:ascii="Calibri Light" w:eastAsiaTheme="minorHAnsi"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96381"/>
    <w:multiLevelType w:val="hybridMultilevel"/>
    <w:tmpl w:val="F2069A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919CC"/>
    <w:multiLevelType w:val="hybridMultilevel"/>
    <w:tmpl w:val="C07252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482A01"/>
    <w:multiLevelType w:val="hybridMultilevel"/>
    <w:tmpl w:val="C0840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2B0C"/>
    <w:multiLevelType w:val="multilevel"/>
    <w:tmpl w:val="86525ED4"/>
    <w:lvl w:ilvl="0">
      <w:start w:val="1"/>
      <w:numFmt w:val="decimal"/>
      <w:lvlText w:val="Goal %1"/>
      <w:lvlJc w:val="left"/>
      <w:pPr>
        <w:ind w:left="720" w:hanging="720"/>
      </w:pPr>
      <w:rPr>
        <w:b/>
      </w:rPr>
    </w:lvl>
    <w:lvl w:ilvl="1">
      <w:start w:val="1"/>
      <w:numFmt w:val="decimal"/>
      <w:lvlText w:val="Objective %1.%2"/>
      <w:lvlJc w:val="left"/>
      <w:pPr>
        <w:ind w:left="1440" w:hanging="1440"/>
      </w:pPr>
      <w:rPr>
        <w:color w:val="2E74B5" w:themeColor="accent1" w:themeShade="BF"/>
      </w:rPr>
    </w:lvl>
    <w:lvl w:ilvl="2">
      <w:start w:val="1"/>
      <w:numFmt w:val="decimal"/>
      <w:lvlText w:val="Policy %1.%2.%3"/>
      <w:lvlJc w:val="left"/>
      <w:pPr>
        <w:ind w:left="1440" w:hanging="1440"/>
      </w:pPr>
      <w:rPr>
        <w:i/>
        <w:iCs/>
        <w:color w:val="2E74B5" w:themeColor="accent1" w:themeShade="BF"/>
      </w:rPr>
    </w:lvl>
    <w:lvl w:ilvl="3">
      <w:numFmt w:val="decimal"/>
      <w:lvlText w:val=""/>
      <w:lvlJc w:val="left"/>
      <w:pPr>
        <w:ind w:left="2520" w:hanging="360"/>
      </w:pPr>
      <w:rPr>
        <w:rFonts w:ascii="Symbol" w:hAnsi="Symbol" w:hint="default"/>
      </w:rPr>
    </w:lvl>
    <w:lvl w:ilvl="4">
      <w:numFmt w:val="decimal"/>
      <w:lvlText w:val="o"/>
      <w:lvlJc w:val="left"/>
      <w:pPr>
        <w:ind w:left="3240" w:hanging="360"/>
      </w:pPr>
      <w:rPr>
        <w:rFonts w:ascii="Courier New" w:hAnsi="Courier New" w:cs="Courier New" w:hint="default"/>
      </w:rPr>
    </w:lvl>
    <w:lvl w:ilvl="5">
      <w:numFmt w:val="decimal"/>
      <w:lvlText w:val=""/>
      <w:lvlJc w:val="left"/>
      <w:pPr>
        <w:ind w:left="3960" w:hanging="360"/>
      </w:pPr>
      <w:rPr>
        <w:rFonts w:ascii="Wingdings" w:hAnsi="Wingdings" w:hint="default"/>
      </w:rPr>
    </w:lvl>
    <w:lvl w:ilvl="6">
      <w:numFmt w:val="decimal"/>
      <w:lvlText w:val=""/>
      <w:lvlJc w:val="left"/>
      <w:pPr>
        <w:ind w:left="4680" w:hanging="360"/>
      </w:pPr>
      <w:rPr>
        <w:rFonts w:ascii="Symbol" w:hAnsi="Symbol" w:hint="default"/>
      </w:rPr>
    </w:lvl>
    <w:lvl w:ilvl="7">
      <w:numFmt w:val="decimal"/>
      <w:lvlText w:val="o"/>
      <w:lvlJc w:val="left"/>
      <w:pPr>
        <w:ind w:left="5400" w:hanging="360"/>
      </w:pPr>
      <w:rPr>
        <w:rFonts w:ascii="Courier New" w:hAnsi="Courier New" w:cs="Courier New" w:hint="default"/>
      </w:rPr>
    </w:lvl>
    <w:lvl w:ilvl="8">
      <w:numFmt w:val="decimal"/>
      <w:lvlText w:val=""/>
      <w:lvlJc w:val="left"/>
      <w:pPr>
        <w:ind w:left="6120" w:hanging="360"/>
      </w:pPr>
      <w:rPr>
        <w:rFonts w:ascii="Wingdings" w:hAnsi="Wingdings" w:hint="default"/>
      </w:rPr>
    </w:lvl>
  </w:abstractNum>
  <w:abstractNum w:abstractNumId="6" w15:restartNumberingAfterBreak="0">
    <w:nsid w:val="0D064EFE"/>
    <w:multiLevelType w:val="hybridMultilevel"/>
    <w:tmpl w:val="57D26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278F7"/>
    <w:multiLevelType w:val="hybridMultilevel"/>
    <w:tmpl w:val="C076E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6570"/>
    <w:multiLevelType w:val="hybridMultilevel"/>
    <w:tmpl w:val="921A56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D00DDF"/>
    <w:multiLevelType w:val="hybridMultilevel"/>
    <w:tmpl w:val="9BC0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46E21"/>
    <w:multiLevelType w:val="multilevel"/>
    <w:tmpl w:val="86525ED4"/>
    <w:lvl w:ilvl="0">
      <w:start w:val="1"/>
      <w:numFmt w:val="decimal"/>
      <w:lvlText w:val="Goal %1"/>
      <w:lvlJc w:val="left"/>
      <w:pPr>
        <w:ind w:left="720" w:hanging="720"/>
      </w:pPr>
      <w:rPr>
        <w:b/>
      </w:rPr>
    </w:lvl>
    <w:lvl w:ilvl="1">
      <w:start w:val="1"/>
      <w:numFmt w:val="decimal"/>
      <w:lvlText w:val="Objective %1.%2"/>
      <w:lvlJc w:val="left"/>
      <w:pPr>
        <w:ind w:left="1440" w:hanging="1440"/>
      </w:pPr>
      <w:rPr>
        <w:color w:val="2E74B5" w:themeColor="accent1" w:themeShade="BF"/>
      </w:rPr>
    </w:lvl>
    <w:lvl w:ilvl="2">
      <w:start w:val="1"/>
      <w:numFmt w:val="decimal"/>
      <w:lvlText w:val="Policy %1.%2.%3"/>
      <w:lvlJc w:val="left"/>
      <w:pPr>
        <w:ind w:left="1440" w:hanging="1440"/>
      </w:pPr>
      <w:rPr>
        <w:i/>
        <w:iCs/>
        <w:color w:val="2E74B5" w:themeColor="accent1" w:themeShade="BF"/>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A451CF"/>
    <w:multiLevelType w:val="hybridMultilevel"/>
    <w:tmpl w:val="54BC1B52"/>
    <w:lvl w:ilvl="0" w:tplc="D2964BE0">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34B95"/>
    <w:multiLevelType w:val="hybridMultilevel"/>
    <w:tmpl w:val="5D5299BC"/>
    <w:lvl w:ilvl="0" w:tplc="9070A786">
      <w:numFmt w:val="bullet"/>
      <w:lvlText w:val="•"/>
      <w:lvlJc w:val="left"/>
      <w:pPr>
        <w:ind w:left="1170" w:hanging="360"/>
      </w:pPr>
      <w:rPr>
        <w:rFonts w:ascii="Calibri Light" w:eastAsiaTheme="minorHAnsi" w:hAnsi="Calibri Light" w:cs="Calibri Light"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3" w15:restartNumberingAfterBreak="0">
    <w:nsid w:val="1D5D1EB2"/>
    <w:multiLevelType w:val="hybridMultilevel"/>
    <w:tmpl w:val="4B207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743BF9"/>
    <w:multiLevelType w:val="hybridMultilevel"/>
    <w:tmpl w:val="DAE885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4F7BE7"/>
    <w:multiLevelType w:val="hybridMultilevel"/>
    <w:tmpl w:val="AC7E1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D6A4B"/>
    <w:multiLevelType w:val="hybridMultilevel"/>
    <w:tmpl w:val="1F02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5EAA"/>
    <w:multiLevelType w:val="hybridMultilevel"/>
    <w:tmpl w:val="E39694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9F00E5"/>
    <w:multiLevelType w:val="hybridMultilevel"/>
    <w:tmpl w:val="DCA8D1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D731FD"/>
    <w:multiLevelType w:val="multilevel"/>
    <w:tmpl w:val="2B72FC54"/>
    <w:lvl w:ilvl="0">
      <w:start w:val="1"/>
      <w:numFmt w:val="decimal"/>
      <w:lvlText w:val="Goal %1"/>
      <w:lvlJc w:val="left"/>
      <w:pPr>
        <w:ind w:left="720" w:hanging="720"/>
      </w:pPr>
      <w:rPr>
        <w:b/>
        <w:color w:val="2E74B5" w:themeColor="accent1" w:themeShade="BF"/>
      </w:rPr>
    </w:lvl>
    <w:lvl w:ilvl="1">
      <w:start w:val="1"/>
      <w:numFmt w:val="decimal"/>
      <w:lvlText w:val="Objective %1.%2"/>
      <w:lvlJc w:val="left"/>
      <w:pPr>
        <w:ind w:left="1440" w:hanging="1440"/>
      </w:pPr>
    </w:lvl>
    <w:lvl w:ilvl="2">
      <w:start w:val="1"/>
      <w:numFmt w:val="decimal"/>
      <w:isLgl/>
      <w:lvlText w:val="Policy %1.%2.%3"/>
      <w:lvlJc w:val="left"/>
      <w:pPr>
        <w:ind w:left="2160" w:hanging="1440"/>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636665A"/>
    <w:multiLevelType w:val="hybridMultilevel"/>
    <w:tmpl w:val="C4CC66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3329B3"/>
    <w:multiLevelType w:val="hybridMultilevel"/>
    <w:tmpl w:val="C4BA9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047FF"/>
    <w:multiLevelType w:val="hybridMultilevel"/>
    <w:tmpl w:val="7F80E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D2371"/>
    <w:multiLevelType w:val="hybridMultilevel"/>
    <w:tmpl w:val="DD1C3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12A4B"/>
    <w:multiLevelType w:val="hybridMultilevel"/>
    <w:tmpl w:val="81E4A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33255"/>
    <w:multiLevelType w:val="hybridMultilevel"/>
    <w:tmpl w:val="357AE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62AF4"/>
    <w:multiLevelType w:val="hybridMultilevel"/>
    <w:tmpl w:val="24C283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2167DF"/>
    <w:multiLevelType w:val="multilevel"/>
    <w:tmpl w:val="650C07FC"/>
    <w:lvl w:ilvl="0">
      <w:start w:val="1"/>
      <w:numFmt w:val="decimal"/>
      <w:lvlText w:val="Goal %1"/>
      <w:lvlJc w:val="left"/>
      <w:pPr>
        <w:ind w:left="720" w:hanging="720"/>
      </w:pPr>
      <w:rPr>
        <w:b/>
      </w:rPr>
    </w:lvl>
    <w:lvl w:ilvl="1">
      <w:start w:val="1"/>
      <w:numFmt w:val="decimal"/>
      <w:lvlText w:val="Objective %1.%2"/>
      <w:lvlJc w:val="left"/>
      <w:pPr>
        <w:ind w:left="1440" w:hanging="1440"/>
      </w:pPr>
    </w:lvl>
    <w:lvl w:ilvl="2">
      <w:start w:val="1"/>
      <w:numFmt w:val="decimal"/>
      <w:pStyle w:val="Policy"/>
      <w:lvlText w:val="Policy %1.%2.%3"/>
      <w:lvlJc w:val="left"/>
      <w:pPr>
        <w:ind w:left="2160" w:hanging="1440"/>
      </w:pPr>
    </w:lvl>
    <w:lvl w:ilvl="3">
      <w:numFmt w:val="decimal"/>
      <w:lvlText w:val=""/>
      <w:lvlJc w:val="left"/>
      <w:pPr>
        <w:ind w:left="2520" w:hanging="360"/>
      </w:pPr>
      <w:rPr>
        <w:rFonts w:ascii="Symbol" w:hAnsi="Symbol" w:hint="default"/>
      </w:rPr>
    </w:lvl>
    <w:lvl w:ilvl="4">
      <w:numFmt w:val="decimal"/>
      <w:lvlText w:val="o"/>
      <w:lvlJc w:val="left"/>
      <w:pPr>
        <w:ind w:left="3240" w:hanging="360"/>
      </w:pPr>
      <w:rPr>
        <w:rFonts w:ascii="Courier New" w:hAnsi="Courier New" w:cs="Courier New" w:hint="default"/>
      </w:rPr>
    </w:lvl>
    <w:lvl w:ilvl="5">
      <w:numFmt w:val="decimal"/>
      <w:lvlText w:val=""/>
      <w:lvlJc w:val="left"/>
      <w:pPr>
        <w:ind w:left="3960" w:hanging="360"/>
      </w:pPr>
      <w:rPr>
        <w:rFonts w:ascii="Wingdings" w:hAnsi="Wingdings" w:hint="default"/>
      </w:rPr>
    </w:lvl>
    <w:lvl w:ilvl="6">
      <w:numFmt w:val="decimal"/>
      <w:lvlText w:val=""/>
      <w:lvlJc w:val="left"/>
      <w:pPr>
        <w:ind w:left="4680" w:hanging="360"/>
      </w:pPr>
      <w:rPr>
        <w:rFonts w:ascii="Symbol" w:hAnsi="Symbol" w:hint="default"/>
      </w:rPr>
    </w:lvl>
    <w:lvl w:ilvl="7">
      <w:numFmt w:val="decimal"/>
      <w:lvlText w:val="o"/>
      <w:lvlJc w:val="left"/>
      <w:pPr>
        <w:ind w:left="5400" w:hanging="360"/>
      </w:pPr>
      <w:rPr>
        <w:rFonts w:ascii="Courier New" w:hAnsi="Courier New" w:cs="Courier New" w:hint="default"/>
      </w:rPr>
    </w:lvl>
    <w:lvl w:ilvl="8">
      <w:numFmt w:val="decimal"/>
      <w:lvlText w:val=""/>
      <w:lvlJc w:val="left"/>
      <w:pPr>
        <w:ind w:left="6120" w:hanging="360"/>
      </w:pPr>
      <w:rPr>
        <w:rFonts w:ascii="Wingdings" w:hAnsi="Wingdings" w:hint="default"/>
      </w:rPr>
    </w:lvl>
  </w:abstractNum>
  <w:abstractNum w:abstractNumId="28" w15:restartNumberingAfterBreak="0">
    <w:nsid w:val="4E9A427B"/>
    <w:multiLevelType w:val="hybridMultilevel"/>
    <w:tmpl w:val="39249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A19DE"/>
    <w:multiLevelType w:val="hybridMultilevel"/>
    <w:tmpl w:val="6344AEEA"/>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B1BEB"/>
    <w:multiLevelType w:val="hybridMultilevel"/>
    <w:tmpl w:val="6E24B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7B2A2C"/>
    <w:multiLevelType w:val="hybridMultilevel"/>
    <w:tmpl w:val="1B6A3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855728"/>
    <w:multiLevelType w:val="hybridMultilevel"/>
    <w:tmpl w:val="F350CC58"/>
    <w:lvl w:ilvl="0" w:tplc="DFBCB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6456A3"/>
    <w:multiLevelType w:val="hybridMultilevel"/>
    <w:tmpl w:val="0EAAE1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F87703"/>
    <w:multiLevelType w:val="hybridMultilevel"/>
    <w:tmpl w:val="AB426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81C2D"/>
    <w:multiLevelType w:val="hybridMultilevel"/>
    <w:tmpl w:val="2AF68F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2953A3"/>
    <w:multiLevelType w:val="hybridMultilevel"/>
    <w:tmpl w:val="D8D61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B66CB0"/>
    <w:multiLevelType w:val="hybridMultilevel"/>
    <w:tmpl w:val="B3E4A1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9C48B8"/>
    <w:multiLevelType w:val="hybridMultilevel"/>
    <w:tmpl w:val="99D2B2C2"/>
    <w:lvl w:ilvl="0" w:tplc="04090001">
      <w:start w:val="1"/>
      <w:numFmt w:val="bullet"/>
      <w:lvlText w:val=""/>
      <w:lvlJc w:val="left"/>
      <w:pPr>
        <w:ind w:left="720" w:hanging="360"/>
      </w:pPr>
      <w:rPr>
        <w:rFonts w:ascii="Symbol" w:hAnsi="Symbol" w:hint="default"/>
      </w:rPr>
    </w:lvl>
    <w:lvl w:ilvl="1" w:tplc="F0B05502">
      <w:numFmt w:val="bullet"/>
      <w:lvlText w:val="•"/>
      <w:lvlJc w:val="left"/>
      <w:pPr>
        <w:ind w:left="1440" w:hanging="360"/>
      </w:pPr>
      <w:rPr>
        <w:rFonts w:ascii="Calibri Light" w:eastAsiaTheme="minorHAnsi"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DC23E4"/>
    <w:multiLevelType w:val="hybridMultilevel"/>
    <w:tmpl w:val="4A00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11A2F"/>
    <w:multiLevelType w:val="hybridMultilevel"/>
    <w:tmpl w:val="74229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B3922"/>
    <w:multiLevelType w:val="hybridMultilevel"/>
    <w:tmpl w:val="2E76CC3C"/>
    <w:lvl w:ilvl="0" w:tplc="04090001">
      <w:start w:val="1"/>
      <w:numFmt w:val="bullet"/>
      <w:lvlText w:val=""/>
      <w:lvlJc w:val="left"/>
      <w:pPr>
        <w:ind w:left="720" w:hanging="360"/>
      </w:pPr>
      <w:rPr>
        <w:rFonts w:ascii="Symbol" w:hAnsi="Symbol" w:hint="default"/>
      </w:rPr>
    </w:lvl>
    <w:lvl w:ilvl="1" w:tplc="BB962128">
      <w:numFmt w:val="bullet"/>
      <w:lvlText w:val="•"/>
      <w:lvlJc w:val="left"/>
      <w:pPr>
        <w:ind w:left="1440" w:hanging="360"/>
      </w:pPr>
      <w:rPr>
        <w:rFonts w:ascii="Calibri Light" w:eastAsiaTheme="minorHAnsi"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36588"/>
    <w:multiLevelType w:val="hybridMultilevel"/>
    <w:tmpl w:val="C2A49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CC74F9"/>
    <w:multiLevelType w:val="hybridMultilevel"/>
    <w:tmpl w:val="32DC6ED0"/>
    <w:lvl w:ilvl="0" w:tplc="DFBCB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BA126F"/>
    <w:multiLevelType w:val="hybridMultilevel"/>
    <w:tmpl w:val="C91CE5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BAB28D8"/>
    <w:multiLevelType w:val="hybridMultilevel"/>
    <w:tmpl w:val="D684FE08"/>
    <w:lvl w:ilvl="0" w:tplc="3898678C">
      <w:numFmt w:val="bullet"/>
      <w:lvlText w:val="•"/>
      <w:lvlJc w:val="left"/>
      <w:pPr>
        <w:ind w:left="1170" w:hanging="360"/>
      </w:pPr>
      <w:rPr>
        <w:rFonts w:ascii="Calibri Light" w:hAnsi="Calibri Light" w:hint="default"/>
      </w:rPr>
    </w:lvl>
    <w:lvl w:ilvl="1" w:tplc="E4CE33E4">
      <w:start w:val="1"/>
      <w:numFmt w:val="bullet"/>
      <w:lvlText w:val="o"/>
      <w:lvlJc w:val="left"/>
      <w:pPr>
        <w:ind w:left="1440" w:hanging="360"/>
      </w:pPr>
      <w:rPr>
        <w:rFonts w:ascii="Courier New" w:hAnsi="Courier New" w:hint="default"/>
      </w:rPr>
    </w:lvl>
    <w:lvl w:ilvl="2" w:tplc="3DF43AD6">
      <w:start w:val="1"/>
      <w:numFmt w:val="bullet"/>
      <w:lvlText w:val=""/>
      <w:lvlJc w:val="left"/>
      <w:pPr>
        <w:ind w:left="2160" w:hanging="360"/>
      </w:pPr>
      <w:rPr>
        <w:rFonts w:ascii="Wingdings" w:hAnsi="Wingdings" w:hint="default"/>
      </w:rPr>
    </w:lvl>
    <w:lvl w:ilvl="3" w:tplc="A5B81AEA">
      <w:start w:val="1"/>
      <w:numFmt w:val="bullet"/>
      <w:lvlText w:val=""/>
      <w:lvlJc w:val="left"/>
      <w:pPr>
        <w:ind w:left="2880" w:hanging="360"/>
      </w:pPr>
      <w:rPr>
        <w:rFonts w:ascii="Symbol" w:hAnsi="Symbol" w:hint="default"/>
      </w:rPr>
    </w:lvl>
    <w:lvl w:ilvl="4" w:tplc="D144BE7A">
      <w:start w:val="1"/>
      <w:numFmt w:val="bullet"/>
      <w:lvlText w:val="o"/>
      <w:lvlJc w:val="left"/>
      <w:pPr>
        <w:ind w:left="3600" w:hanging="360"/>
      </w:pPr>
      <w:rPr>
        <w:rFonts w:ascii="Courier New" w:hAnsi="Courier New" w:hint="default"/>
      </w:rPr>
    </w:lvl>
    <w:lvl w:ilvl="5" w:tplc="CC323A60">
      <w:start w:val="1"/>
      <w:numFmt w:val="bullet"/>
      <w:lvlText w:val=""/>
      <w:lvlJc w:val="left"/>
      <w:pPr>
        <w:ind w:left="4320" w:hanging="360"/>
      </w:pPr>
      <w:rPr>
        <w:rFonts w:ascii="Wingdings" w:hAnsi="Wingdings" w:hint="default"/>
      </w:rPr>
    </w:lvl>
    <w:lvl w:ilvl="6" w:tplc="E5081D74">
      <w:start w:val="1"/>
      <w:numFmt w:val="bullet"/>
      <w:lvlText w:val=""/>
      <w:lvlJc w:val="left"/>
      <w:pPr>
        <w:ind w:left="5040" w:hanging="360"/>
      </w:pPr>
      <w:rPr>
        <w:rFonts w:ascii="Symbol" w:hAnsi="Symbol" w:hint="default"/>
      </w:rPr>
    </w:lvl>
    <w:lvl w:ilvl="7" w:tplc="5D701582">
      <w:start w:val="1"/>
      <w:numFmt w:val="bullet"/>
      <w:lvlText w:val="o"/>
      <w:lvlJc w:val="left"/>
      <w:pPr>
        <w:ind w:left="5760" w:hanging="360"/>
      </w:pPr>
      <w:rPr>
        <w:rFonts w:ascii="Courier New" w:hAnsi="Courier New" w:hint="default"/>
      </w:rPr>
    </w:lvl>
    <w:lvl w:ilvl="8" w:tplc="7E1A0BE0">
      <w:start w:val="1"/>
      <w:numFmt w:val="bullet"/>
      <w:lvlText w:val=""/>
      <w:lvlJc w:val="left"/>
      <w:pPr>
        <w:ind w:left="6480" w:hanging="360"/>
      </w:pPr>
      <w:rPr>
        <w:rFonts w:ascii="Wingdings" w:hAnsi="Wingdings" w:hint="default"/>
      </w:rPr>
    </w:lvl>
  </w:abstractNum>
  <w:abstractNum w:abstractNumId="46" w15:restartNumberingAfterBreak="0">
    <w:nsid w:val="7FB633A8"/>
    <w:multiLevelType w:val="hybridMultilevel"/>
    <w:tmpl w:val="F2A429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1"/>
  </w:num>
  <w:num w:numId="3">
    <w:abstractNumId w:val="15"/>
  </w:num>
  <w:num w:numId="4">
    <w:abstractNumId w:val="38"/>
  </w:num>
  <w:num w:numId="5">
    <w:abstractNumId w:val="39"/>
  </w:num>
  <w:num w:numId="6">
    <w:abstractNumId w:val="4"/>
  </w:num>
  <w:num w:numId="7">
    <w:abstractNumId w:val="34"/>
  </w:num>
  <w:num w:numId="8">
    <w:abstractNumId w:val="41"/>
  </w:num>
  <w:num w:numId="9">
    <w:abstractNumId w:val="1"/>
  </w:num>
  <w:num w:numId="10">
    <w:abstractNumId w:val="24"/>
  </w:num>
  <w:num w:numId="11">
    <w:abstractNumId w:val="35"/>
  </w:num>
  <w:num w:numId="12">
    <w:abstractNumId w:val="14"/>
  </w:num>
  <w:num w:numId="13">
    <w:abstractNumId w:val="13"/>
  </w:num>
  <w:num w:numId="14">
    <w:abstractNumId w:val="29"/>
  </w:num>
  <w:num w:numId="15">
    <w:abstractNumId w:val="25"/>
  </w:num>
  <w:num w:numId="16">
    <w:abstractNumId w:val="3"/>
  </w:num>
  <w:num w:numId="17">
    <w:abstractNumId w:val="23"/>
  </w:num>
  <w:num w:numId="18">
    <w:abstractNumId w:val="44"/>
  </w:num>
  <w:num w:numId="19">
    <w:abstractNumId w:val="22"/>
  </w:num>
  <w:num w:numId="20">
    <w:abstractNumId w:val="26"/>
  </w:num>
  <w:num w:numId="21">
    <w:abstractNumId w:val="20"/>
  </w:num>
  <w:num w:numId="22">
    <w:abstractNumId w:val="17"/>
  </w:num>
  <w:num w:numId="23">
    <w:abstractNumId w:val="31"/>
  </w:num>
  <w:num w:numId="24">
    <w:abstractNumId w:val="28"/>
  </w:num>
  <w:num w:numId="25">
    <w:abstractNumId w:val="43"/>
  </w:num>
  <w:num w:numId="26">
    <w:abstractNumId w:val="32"/>
  </w:num>
  <w:num w:numId="27">
    <w:abstractNumId w:val="42"/>
  </w:num>
  <w:num w:numId="28">
    <w:abstractNumId w:val="9"/>
  </w:num>
  <w:num w:numId="29">
    <w:abstractNumId w:val="7"/>
  </w:num>
  <w:num w:numId="30">
    <w:abstractNumId w:val="6"/>
  </w:num>
  <w:num w:numId="31">
    <w:abstractNumId w:val="2"/>
  </w:num>
  <w:num w:numId="32">
    <w:abstractNumId w:val="0"/>
  </w:num>
  <w:num w:numId="33">
    <w:abstractNumId w:val="30"/>
  </w:num>
  <w:num w:numId="34">
    <w:abstractNumId w:val="36"/>
  </w:num>
  <w:num w:numId="35">
    <w:abstractNumId w:val="40"/>
  </w:num>
  <w:num w:numId="36">
    <w:abstractNumId w:val="18"/>
  </w:num>
  <w:num w:numId="37">
    <w:abstractNumId w:val="8"/>
  </w:num>
  <w:num w:numId="38">
    <w:abstractNumId w:val="37"/>
  </w:num>
  <w:num w:numId="39">
    <w:abstractNumId w:val="46"/>
  </w:num>
  <w:num w:numId="40">
    <w:abstractNumId w:val="21"/>
  </w:num>
  <w:num w:numId="41">
    <w:abstractNumId w:val="27"/>
  </w:num>
  <w:num w:numId="42">
    <w:abstractNumId w:val="12"/>
  </w:num>
  <w:num w:numId="43">
    <w:abstractNumId w:val="45"/>
  </w:num>
  <w:num w:numId="44">
    <w:abstractNumId w:val="12"/>
  </w:num>
  <w:num w:numId="45">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5"/>
  </w:num>
  <w:num w:numId="48">
    <w:abstractNumId w:val="27"/>
  </w:num>
  <w:num w:numId="49">
    <w:abstractNumId w:val="27"/>
  </w:num>
  <w:num w:numId="50">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0E"/>
    <w:rsid w:val="00003BE3"/>
    <w:rsid w:val="00005BFE"/>
    <w:rsid w:val="00006A83"/>
    <w:rsid w:val="00007213"/>
    <w:rsid w:val="00007336"/>
    <w:rsid w:val="00010D6B"/>
    <w:rsid w:val="00012E3F"/>
    <w:rsid w:val="0001535D"/>
    <w:rsid w:val="000155A3"/>
    <w:rsid w:val="00016535"/>
    <w:rsid w:val="00021ABC"/>
    <w:rsid w:val="00022621"/>
    <w:rsid w:val="00023299"/>
    <w:rsid w:val="00023874"/>
    <w:rsid w:val="00023F0E"/>
    <w:rsid w:val="000242FD"/>
    <w:rsid w:val="00024624"/>
    <w:rsid w:val="000246BA"/>
    <w:rsid w:val="00025011"/>
    <w:rsid w:val="000252C6"/>
    <w:rsid w:val="00026039"/>
    <w:rsid w:val="0002643F"/>
    <w:rsid w:val="0002779E"/>
    <w:rsid w:val="00035259"/>
    <w:rsid w:val="00035E46"/>
    <w:rsid w:val="00036550"/>
    <w:rsid w:val="0003749B"/>
    <w:rsid w:val="000427C2"/>
    <w:rsid w:val="00043E28"/>
    <w:rsid w:val="0004414C"/>
    <w:rsid w:val="00046B7A"/>
    <w:rsid w:val="000501FC"/>
    <w:rsid w:val="00050A6F"/>
    <w:rsid w:val="00051B97"/>
    <w:rsid w:val="00055CFA"/>
    <w:rsid w:val="00055DF4"/>
    <w:rsid w:val="000566A5"/>
    <w:rsid w:val="00056A28"/>
    <w:rsid w:val="00057524"/>
    <w:rsid w:val="0005D038"/>
    <w:rsid w:val="0006093C"/>
    <w:rsid w:val="00060DBF"/>
    <w:rsid w:val="00063AC3"/>
    <w:rsid w:val="00067B99"/>
    <w:rsid w:val="00070503"/>
    <w:rsid w:val="00071997"/>
    <w:rsid w:val="00073026"/>
    <w:rsid w:val="0007393C"/>
    <w:rsid w:val="00074B07"/>
    <w:rsid w:val="00077A74"/>
    <w:rsid w:val="00082172"/>
    <w:rsid w:val="000838DB"/>
    <w:rsid w:val="00083D52"/>
    <w:rsid w:val="0009353F"/>
    <w:rsid w:val="00093755"/>
    <w:rsid w:val="0009640C"/>
    <w:rsid w:val="000A4AA7"/>
    <w:rsid w:val="000A6955"/>
    <w:rsid w:val="000A7F47"/>
    <w:rsid w:val="000B35B3"/>
    <w:rsid w:val="000B6F69"/>
    <w:rsid w:val="000C15B3"/>
    <w:rsid w:val="000C24F9"/>
    <w:rsid w:val="000C2E45"/>
    <w:rsid w:val="000C76DB"/>
    <w:rsid w:val="000C7A3A"/>
    <w:rsid w:val="000D5027"/>
    <w:rsid w:val="000D508E"/>
    <w:rsid w:val="000D5091"/>
    <w:rsid w:val="000D532D"/>
    <w:rsid w:val="000D5B3F"/>
    <w:rsid w:val="000D5B57"/>
    <w:rsid w:val="000D7181"/>
    <w:rsid w:val="000E061F"/>
    <w:rsid w:val="000E24FD"/>
    <w:rsid w:val="000E5494"/>
    <w:rsid w:val="000E5DEE"/>
    <w:rsid w:val="000E6416"/>
    <w:rsid w:val="000E6840"/>
    <w:rsid w:val="000F1AC4"/>
    <w:rsid w:val="000F6E24"/>
    <w:rsid w:val="000F781F"/>
    <w:rsid w:val="00101CD7"/>
    <w:rsid w:val="001030FC"/>
    <w:rsid w:val="00103691"/>
    <w:rsid w:val="00106477"/>
    <w:rsid w:val="00106EB4"/>
    <w:rsid w:val="00107A0C"/>
    <w:rsid w:val="00107D36"/>
    <w:rsid w:val="00112AF7"/>
    <w:rsid w:val="00112C21"/>
    <w:rsid w:val="0011331C"/>
    <w:rsid w:val="00116395"/>
    <w:rsid w:val="0011711A"/>
    <w:rsid w:val="001209FB"/>
    <w:rsid w:val="00123622"/>
    <w:rsid w:val="001247E5"/>
    <w:rsid w:val="0012529C"/>
    <w:rsid w:val="001278B3"/>
    <w:rsid w:val="00127904"/>
    <w:rsid w:val="00130291"/>
    <w:rsid w:val="00130D95"/>
    <w:rsid w:val="00131395"/>
    <w:rsid w:val="00135A95"/>
    <w:rsid w:val="00137CD3"/>
    <w:rsid w:val="001404EA"/>
    <w:rsid w:val="001447C3"/>
    <w:rsid w:val="00147D7B"/>
    <w:rsid w:val="00150E89"/>
    <w:rsid w:val="00151E6D"/>
    <w:rsid w:val="001554BC"/>
    <w:rsid w:val="0016282B"/>
    <w:rsid w:val="0016530E"/>
    <w:rsid w:val="001673BC"/>
    <w:rsid w:val="00172F3F"/>
    <w:rsid w:val="0017494D"/>
    <w:rsid w:val="00175964"/>
    <w:rsid w:val="00176E0D"/>
    <w:rsid w:val="0017748C"/>
    <w:rsid w:val="00177FAE"/>
    <w:rsid w:val="00177FCD"/>
    <w:rsid w:val="0018028B"/>
    <w:rsid w:val="00180DB3"/>
    <w:rsid w:val="00183EFD"/>
    <w:rsid w:val="0018654B"/>
    <w:rsid w:val="00186973"/>
    <w:rsid w:val="00196C96"/>
    <w:rsid w:val="001971E7"/>
    <w:rsid w:val="001A18B2"/>
    <w:rsid w:val="001A2561"/>
    <w:rsid w:val="001A43CB"/>
    <w:rsid w:val="001A4C69"/>
    <w:rsid w:val="001A58C1"/>
    <w:rsid w:val="001A7A2C"/>
    <w:rsid w:val="001B0E16"/>
    <w:rsid w:val="001B4B41"/>
    <w:rsid w:val="001B56C0"/>
    <w:rsid w:val="001C18AF"/>
    <w:rsid w:val="001C192A"/>
    <w:rsid w:val="001C460A"/>
    <w:rsid w:val="001C4F7F"/>
    <w:rsid w:val="001C6A5F"/>
    <w:rsid w:val="001D00A5"/>
    <w:rsid w:val="001D028E"/>
    <w:rsid w:val="001D33E2"/>
    <w:rsid w:val="001D6809"/>
    <w:rsid w:val="001E2F00"/>
    <w:rsid w:val="001E5254"/>
    <w:rsid w:val="001E6836"/>
    <w:rsid w:val="001E6AE8"/>
    <w:rsid w:val="001E791A"/>
    <w:rsid w:val="001F2162"/>
    <w:rsid w:val="001F22B3"/>
    <w:rsid w:val="001F38FC"/>
    <w:rsid w:val="00202C48"/>
    <w:rsid w:val="002031C7"/>
    <w:rsid w:val="00203E42"/>
    <w:rsid w:val="00205772"/>
    <w:rsid w:val="0020739C"/>
    <w:rsid w:val="00213D68"/>
    <w:rsid w:val="002140FF"/>
    <w:rsid w:val="00215EC3"/>
    <w:rsid w:val="00222458"/>
    <w:rsid w:val="00231BC8"/>
    <w:rsid w:val="002363C0"/>
    <w:rsid w:val="00237CE2"/>
    <w:rsid w:val="00240606"/>
    <w:rsid w:val="00242B98"/>
    <w:rsid w:val="00242C11"/>
    <w:rsid w:val="00243DD2"/>
    <w:rsid w:val="0024431E"/>
    <w:rsid w:val="00244D46"/>
    <w:rsid w:val="00251D3C"/>
    <w:rsid w:val="00251D78"/>
    <w:rsid w:val="00252FF1"/>
    <w:rsid w:val="00254F3E"/>
    <w:rsid w:val="00256D8D"/>
    <w:rsid w:val="002576F3"/>
    <w:rsid w:val="002600FB"/>
    <w:rsid w:val="00260BFB"/>
    <w:rsid w:val="00265AA7"/>
    <w:rsid w:val="00266EC9"/>
    <w:rsid w:val="00267F89"/>
    <w:rsid w:val="00271060"/>
    <w:rsid w:val="00277B68"/>
    <w:rsid w:val="00282AA0"/>
    <w:rsid w:val="002859FA"/>
    <w:rsid w:val="0028644B"/>
    <w:rsid w:val="00292458"/>
    <w:rsid w:val="00292CB6"/>
    <w:rsid w:val="00293F46"/>
    <w:rsid w:val="00294AB9"/>
    <w:rsid w:val="00294C80"/>
    <w:rsid w:val="0029569D"/>
    <w:rsid w:val="00297E69"/>
    <w:rsid w:val="002A77CB"/>
    <w:rsid w:val="002A7A3D"/>
    <w:rsid w:val="002B0C16"/>
    <w:rsid w:val="002B5DA2"/>
    <w:rsid w:val="002B7FEA"/>
    <w:rsid w:val="002C24B2"/>
    <w:rsid w:val="002C2D58"/>
    <w:rsid w:val="002C6763"/>
    <w:rsid w:val="002C75AB"/>
    <w:rsid w:val="002C7AEF"/>
    <w:rsid w:val="002D04E5"/>
    <w:rsid w:val="002D1136"/>
    <w:rsid w:val="002D18A7"/>
    <w:rsid w:val="002D22B9"/>
    <w:rsid w:val="002D33C1"/>
    <w:rsid w:val="002D55F8"/>
    <w:rsid w:val="002D77DE"/>
    <w:rsid w:val="002E3588"/>
    <w:rsid w:val="002E4973"/>
    <w:rsid w:val="002E4E07"/>
    <w:rsid w:val="002E7D06"/>
    <w:rsid w:val="002F02B1"/>
    <w:rsid w:val="002F0E56"/>
    <w:rsid w:val="002F3D87"/>
    <w:rsid w:val="002F633D"/>
    <w:rsid w:val="002F649E"/>
    <w:rsid w:val="002F7C96"/>
    <w:rsid w:val="00300CA1"/>
    <w:rsid w:val="00302F8F"/>
    <w:rsid w:val="003034F0"/>
    <w:rsid w:val="00304C79"/>
    <w:rsid w:val="003052E8"/>
    <w:rsid w:val="0030589C"/>
    <w:rsid w:val="00311202"/>
    <w:rsid w:val="0031178F"/>
    <w:rsid w:val="00312630"/>
    <w:rsid w:val="00313A07"/>
    <w:rsid w:val="0031609A"/>
    <w:rsid w:val="00316265"/>
    <w:rsid w:val="0031659A"/>
    <w:rsid w:val="00317C8C"/>
    <w:rsid w:val="00320222"/>
    <w:rsid w:val="00320619"/>
    <w:rsid w:val="003212D3"/>
    <w:rsid w:val="00321C15"/>
    <w:rsid w:val="00322B6D"/>
    <w:rsid w:val="003267A3"/>
    <w:rsid w:val="003277F4"/>
    <w:rsid w:val="0033457C"/>
    <w:rsid w:val="003347A6"/>
    <w:rsid w:val="0033700D"/>
    <w:rsid w:val="00341187"/>
    <w:rsid w:val="00342A80"/>
    <w:rsid w:val="003444B8"/>
    <w:rsid w:val="0034644F"/>
    <w:rsid w:val="00347F19"/>
    <w:rsid w:val="003500FB"/>
    <w:rsid w:val="003552E6"/>
    <w:rsid w:val="00357E2C"/>
    <w:rsid w:val="0036052A"/>
    <w:rsid w:val="00362551"/>
    <w:rsid w:val="003633E4"/>
    <w:rsid w:val="00363DED"/>
    <w:rsid w:val="00365422"/>
    <w:rsid w:val="00367552"/>
    <w:rsid w:val="003720A0"/>
    <w:rsid w:val="00373383"/>
    <w:rsid w:val="00375F26"/>
    <w:rsid w:val="0037697E"/>
    <w:rsid w:val="003816AE"/>
    <w:rsid w:val="003825BE"/>
    <w:rsid w:val="003831FE"/>
    <w:rsid w:val="00385D87"/>
    <w:rsid w:val="00393B72"/>
    <w:rsid w:val="00396A41"/>
    <w:rsid w:val="00397581"/>
    <w:rsid w:val="003A6388"/>
    <w:rsid w:val="003B08F4"/>
    <w:rsid w:val="003B38AB"/>
    <w:rsid w:val="003B5082"/>
    <w:rsid w:val="003B54AB"/>
    <w:rsid w:val="003B5E64"/>
    <w:rsid w:val="003C5E94"/>
    <w:rsid w:val="003C6157"/>
    <w:rsid w:val="003C6819"/>
    <w:rsid w:val="003D1F42"/>
    <w:rsid w:val="003D2406"/>
    <w:rsid w:val="003D2F30"/>
    <w:rsid w:val="003D3440"/>
    <w:rsid w:val="003D35F6"/>
    <w:rsid w:val="003D3C33"/>
    <w:rsid w:val="003D4787"/>
    <w:rsid w:val="003D6A7B"/>
    <w:rsid w:val="003D7998"/>
    <w:rsid w:val="003E4C68"/>
    <w:rsid w:val="003E4E47"/>
    <w:rsid w:val="003E6869"/>
    <w:rsid w:val="003F0649"/>
    <w:rsid w:val="003F1B8C"/>
    <w:rsid w:val="003F5AB3"/>
    <w:rsid w:val="003F71BA"/>
    <w:rsid w:val="003F7D91"/>
    <w:rsid w:val="004035D7"/>
    <w:rsid w:val="00407CE8"/>
    <w:rsid w:val="00410F29"/>
    <w:rsid w:val="00412221"/>
    <w:rsid w:val="004122FA"/>
    <w:rsid w:val="004124BD"/>
    <w:rsid w:val="004132C5"/>
    <w:rsid w:val="0041422B"/>
    <w:rsid w:val="00414981"/>
    <w:rsid w:val="00414CE8"/>
    <w:rsid w:val="004167F9"/>
    <w:rsid w:val="00417904"/>
    <w:rsid w:val="00422A89"/>
    <w:rsid w:val="00422C26"/>
    <w:rsid w:val="00424676"/>
    <w:rsid w:val="004266A6"/>
    <w:rsid w:val="004277A9"/>
    <w:rsid w:val="00434F6A"/>
    <w:rsid w:val="00435B04"/>
    <w:rsid w:val="00435C50"/>
    <w:rsid w:val="00436C68"/>
    <w:rsid w:val="00437BB0"/>
    <w:rsid w:val="0043F25E"/>
    <w:rsid w:val="00440BE3"/>
    <w:rsid w:val="00441C04"/>
    <w:rsid w:val="00442C96"/>
    <w:rsid w:val="00443D33"/>
    <w:rsid w:val="0044413F"/>
    <w:rsid w:val="00445AF5"/>
    <w:rsid w:val="004519A0"/>
    <w:rsid w:val="00457A77"/>
    <w:rsid w:val="00457DFF"/>
    <w:rsid w:val="00460019"/>
    <w:rsid w:val="00460901"/>
    <w:rsid w:val="004619AC"/>
    <w:rsid w:val="00462B4B"/>
    <w:rsid w:val="00463025"/>
    <w:rsid w:val="004633B9"/>
    <w:rsid w:val="00464176"/>
    <w:rsid w:val="004651DD"/>
    <w:rsid w:val="004672B4"/>
    <w:rsid w:val="004675DC"/>
    <w:rsid w:val="004705F6"/>
    <w:rsid w:val="004717F6"/>
    <w:rsid w:val="00473B4D"/>
    <w:rsid w:val="004741B7"/>
    <w:rsid w:val="00474280"/>
    <w:rsid w:val="004768EB"/>
    <w:rsid w:val="00476CA9"/>
    <w:rsid w:val="00481FB6"/>
    <w:rsid w:val="004836C9"/>
    <w:rsid w:val="00483867"/>
    <w:rsid w:val="00485D05"/>
    <w:rsid w:val="00490B19"/>
    <w:rsid w:val="004919DB"/>
    <w:rsid w:val="00491CD9"/>
    <w:rsid w:val="00492996"/>
    <w:rsid w:val="00494549"/>
    <w:rsid w:val="004958D0"/>
    <w:rsid w:val="0049749F"/>
    <w:rsid w:val="004A2910"/>
    <w:rsid w:val="004A6949"/>
    <w:rsid w:val="004A705A"/>
    <w:rsid w:val="004A72AB"/>
    <w:rsid w:val="004B5E0E"/>
    <w:rsid w:val="004C0EFA"/>
    <w:rsid w:val="004C1F66"/>
    <w:rsid w:val="004C512A"/>
    <w:rsid w:val="004C6192"/>
    <w:rsid w:val="004D022B"/>
    <w:rsid w:val="004D08F7"/>
    <w:rsid w:val="004D1809"/>
    <w:rsid w:val="004D1FF1"/>
    <w:rsid w:val="004D223E"/>
    <w:rsid w:val="004E0CB9"/>
    <w:rsid w:val="004E2090"/>
    <w:rsid w:val="004E7704"/>
    <w:rsid w:val="004F1EA1"/>
    <w:rsid w:val="004F1F95"/>
    <w:rsid w:val="004F3527"/>
    <w:rsid w:val="004F44EC"/>
    <w:rsid w:val="004F6EF6"/>
    <w:rsid w:val="004F7128"/>
    <w:rsid w:val="004F7895"/>
    <w:rsid w:val="005010F4"/>
    <w:rsid w:val="00505CEC"/>
    <w:rsid w:val="00506694"/>
    <w:rsid w:val="00512FC4"/>
    <w:rsid w:val="00513F04"/>
    <w:rsid w:val="005143F8"/>
    <w:rsid w:val="00515219"/>
    <w:rsid w:val="005156E1"/>
    <w:rsid w:val="00515C6E"/>
    <w:rsid w:val="00517DF3"/>
    <w:rsid w:val="005227ED"/>
    <w:rsid w:val="00523194"/>
    <w:rsid w:val="005258DC"/>
    <w:rsid w:val="00531C2F"/>
    <w:rsid w:val="00532124"/>
    <w:rsid w:val="00534874"/>
    <w:rsid w:val="00536416"/>
    <w:rsid w:val="00542E43"/>
    <w:rsid w:val="00546DF1"/>
    <w:rsid w:val="00547EEF"/>
    <w:rsid w:val="0055196E"/>
    <w:rsid w:val="0055221B"/>
    <w:rsid w:val="005522A4"/>
    <w:rsid w:val="005543EE"/>
    <w:rsid w:val="0056198C"/>
    <w:rsid w:val="0056392C"/>
    <w:rsid w:val="0056440A"/>
    <w:rsid w:val="0056480B"/>
    <w:rsid w:val="00567123"/>
    <w:rsid w:val="00567B2F"/>
    <w:rsid w:val="00571C81"/>
    <w:rsid w:val="005738CC"/>
    <w:rsid w:val="00574FBB"/>
    <w:rsid w:val="00582D3F"/>
    <w:rsid w:val="00582E8B"/>
    <w:rsid w:val="005865B8"/>
    <w:rsid w:val="00591734"/>
    <w:rsid w:val="00592327"/>
    <w:rsid w:val="0059303C"/>
    <w:rsid w:val="0059495C"/>
    <w:rsid w:val="00597750"/>
    <w:rsid w:val="00597FBA"/>
    <w:rsid w:val="005A1670"/>
    <w:rsid w:val="005A2E44"/>
    <w:rsid w:val="005A5390"/>
    <w:rsid w:val="005B147C"/>
    <w:rsid w:val="005B2EDA"/>
    <w:rsid w:val="005B3940"/>
    <w:rsid w:val="005B3F6B"/>
    <w:rsid w:val="005B66B6"/>
    <w:rsid w:val="005C0A7E"/>
    <w:rsid w:val="005C1F45"/>
    <w:rsid w:val="005C3F03"/>
    <w:rsid w:val="005C43CE"/>
    <w:rsid w:val="005C4674"/>
    <w:rsid w:val="005C6AF3"/>
    <w:rsid w:val="005C6DBC"/>
    <w:rsid w:val="005C73DC"/>
    <w:rsid w:val="005C7625"/>
    <w:rsid w:val="005C7F43"/>
    <w:rsid w:val="005D1976"/>
    <w:rsid w:val="005D1A48"/>
    <w:rsid w:val="005D2905"/>
    <w:rsid w:val="005D79CD"/>
    <w:rsid w:val="005E40D2"/>
    <w:rsid w:val="005E5834"/>
    <w:rsid w:val="005E5CE0"/>
    <w:rsid w:val="005E741C"/>
    <w:rsid w:val="005F2804"/>
    <w:rsid w:val="005F50CD"/>
    <w:rsid w:val="00600A87"/>
    <w:rsid w:val="00601A06"/>
    <w:rsid w:val="00601FB3"/>
    <w:rsid w:val="00603AB1"/>
    <w:rsid w:val="00604ED6"/>
    <w:rsid w:val="00605576"/>
    <w:rsid w:val="00610919"/>
    <w:rsid w:val="00624129"/>
    <w:rsid w:val="00626379"/>
    <w:rsid w:val="00631423"/>
    <w:rsid w:val="006320F4"/>
    <w:rsid w:val="00632701"/>
    <w:rsid w:val="006332E4"/>
    <w:rsid w:val="00635DFF"/>
    <w:rsid w:val="00635F8E"/>
    <w:rsid w:val="00636F40"/>
    <w:rsid w:val="0063753B"/>
    <w:rsid w:val="00641406"/>
    <w:rsid w:val="006425B0"/>
    <w:rsid w:val="00643B07"/>
    <w:rsid w:val="0064515B"/>
    <w:rsid w:val="00646B81"/>
    <w:rsid w:val="00646BFB"/>
    <w:rsid w:val="00646F35"/>
    <w:rsid w:val="006527B5"/>
    <w:rsid w:val="00652A81"/>
    <w:rsid w:val="00653513"/>
    <w:rsid w:val="00653657"/>
    <w:rsid w:val="006536F7"/>
    <w:rsid w:val="00653BF8"/>
    <w:rsid w:val="00654023"/>
    <w:rsid w:val="00660BC5"/>
    <w:rsid w:val="0066110B"/>
    <w:rsid w:val="00662948"/>
    <w:rsid w:val="00663BBF"/>
    <w:rsid w:val="00664A91"/>
    <w:rsid w:val="006673A8"/>
    <w:rsid w:val="00667652"/>
    <w:rsid w:val="00670D07"/>
    <w:rsid w:val="00671AED"/>
    <w:rsid w:val="0067268B"/>
    <w:rsid w:val="006770D8"/>
    <w:rsid w:val="0068414F"/>
    <w:rsid w:val="006911B9"/>
    <w:rsid w:val="00692103"/>
    <w:rsid w:val="00692E72"/>
    <w:rsid w:val="0069526D"/>
    <w:rsid w:val="00697FAF"/>
    <w:rsid w:val="006A0DED"/>
    <w:rsid w:val="006A19C0"/>
    <w:rsid w:val="006A25CF"/>
    <w:rsid w:val="006A5672"/>
    <w:rsid w:val="006A5C53"/>
    <w:rsid w:val="006A767C"/>
    <w:rsid w:val="006A78C1"/>
    <w:rsid w:val="006B3D52"/>
    <w:rsid w:val="006B560E"/>
    <w:rsid w:val="006C0696"/>
    <w:rsid w:val="006C18DD"/>
    <w:rsid w:val="006C1D46"/>
    <w:rsid w:val="006C6405"/>
    <w:rsid w:val="006C7185"/>
    <w:rsid w:val="006D202C"/>
    <w:rsid w:val="006D2D7A"/>
    <w:rsid w:val="006D3E70"/>
    <w:rsid w:val="006D60B0"/>
    <w:rsid w:val="006D6794"/>
    <w:rsid w:val="006D6932"/>
    <w:rsid w:val="006E0A2C"/>
    <w:rsid w:val="006E4570"/>
    <w:rsid w:val="006E4CFC"/>
    <w:rsid w:val="006E677C"/>
    <w:rsid w:val="006E6E5F"/>
    <w:rsid w:val="006E7259"/>
    <w:rsid w:val="006F1759"/>
    <w:rsid w:val="006F3426"/>
    <w:rsid w:val="006F44BB"/>
    <w:rsid w:val="006F510F"/>
    <w:rsid w:val="006F53D5"/>
    <w:rsid w:val="006F5D79"/>
    <w:rsid w:val="006F7AF8"/>
    <w:rsid w:val="00703FBF"/>
    <w:rsid w:val="00705765"/>
    <w:rsid w:val="00706529"/>
    <w:rsid w:val="00706DE7"/>
    <w:rsid w:val="00710C38"/>
    <w:rsid w:val="00710D2D"/>
    <w:rsid w:val="00712A31"/>
    <w:rsid w:val="00713FA1"/>
    <w:rsid w:val="00714240"/>
    <w:rsid w:val="007142D8"/>
    <w:rsid w:val="00722DB1"/>
    <w:rsid w:val="00722DBB"/>
    <w:rsid w:val="00730A4C"/>
    <w:rsid w:val="007317D2"/>
    <w:rsid w:val="00731D5B"/>
    <w:rsid w:val="007369B0"/>
    <w:rsid w:val="0074073B"/>
    <w:rsid w:val="007419E2"/>
    <w:rsid w:val="00741BFD"/>
    <w:rsid w:val="00743899"/>
    <w:rsid w:val="00746AC8"/>
    <w:rsid w:val="007556B9"/>
    <w:rsid w:val="007567D3"/>
    <w:rsid w:val="00761965"/>
    <w:rsid w:val="007619BA"/>
    <w:rsid w:val="00762344"/>
    <w:rsid w:val="00762EE1"/>
    <w:rsid w:val="0076374F"/>
    <w:rsid w:val="00763D88"/>
    <w:rsid w:val="00770EBB"/>
    <w:rsid w:val="0077200A"/>
    <w:rsid w:val="0077222A"/>
    <w:rsid w:val="00773E96"/>
    <w:rsid w:val="0077629B"/>
    <w:rsid w:val="007767D6"/>
    <w:rsid w:val="007770E4"/>
    <w:rsid w:val="007805B9"/>
    <w:rsid w:val="007817B8"/>
    <w:rsid w:val="00783717"/>
    <w:rsid w:val="00783FE6"/>
    <w:rsid w:val="00784532"/>
    <w:rsid w:val="0078471E"/>
    <w:rsid w:val="00784E92"/>
    <w:rsid w:val="007852EF"/>
    <w:rsid w:val="007912EB"/>
    <w:rsid w:val="00792185"/>
    <w:rsid w:val="007936DD"/>
    <w:rsid w:val="00795F04"/>
    <w:rsid w:val="007A1BC2"/>
    <w:rsid w:val="007A1C36"/>
    <w:rsid w:val="007A4B3A"/>
    <w:rsid w:val="007A58AA"/>
    <w:rsid w:val="007A7AE3"/>
    <w:rsid w:val="007B0464"/>
    <w:rsid w:val="007B370A"/>
    <w:rsid w:val="007B57FF"/>
    <w:rsid w:val="007C0BBB"/>
    <w:rsid w:val="007C11B0"/>
    <w:rsid w:val="007C2CD4"/>
    <w:rsid w:val="007C4A91"/>
    <w:rsid w:val="007C6701"/>
    <w:rsid w:val="007D0A8C"/>
    <w:rsid w:val="007D19D6"/>
    <w:rsid w:val="007D3D6D"/>
    <w:rsid w:val="007D5013"/>
    <w:rsid w:val="007D6536"/>
    <w:rsid w:val="007D77CE"/>
    <w:rsid w:val="007E05FB"/>
    <w:rsid w:val="007E0F18"/>
    <w:rsid w:val="007E1796"/>
    <w:rsid w:val="007E347F"/>
    <w:rsid w:val="007F0CA3"/>
    <w:rsid w:val="007F11D3"/>
    <w:rsid w:val="007F19F5"/>
    <w:rsid w:val="007F3FDA"/>
    <w:rsid w:val="007F55B0"/>
    <w:rsid w:val="007F730B"/>
    <w:rsid w:val="007F78C7"/>
    <w:rsid w:val="008022B6"/>
    <w:rsid w:val="0080504B"/>
    <w:rsid w:val="0080512E"/>
    <w:rsid w:val="0080602F"/>
    <w:rsid w:val="008069B7"/>
    <w:rsid w:val="00806B45"/>
    <w:rsid w:val="00807588"/>
    <w:rsid w:val="00816AF8"/>
    <w:rsid w:val="00816C97"/>
    <w:rsid w:val="00820091"/>
    <w:rsid w:val="008304E4"/>
    <w:rsid w:val="008310AD"/>
    <w:rsid w:val="00831DB6"/>
    <w:rsid w:val="00831E9A"/>
    <w:rsid w:val="00833D88"/>
    <w:rsid w:val="00835141"/>
    <w:rsid w:val="008359E5"/>
    <w:rsid w:val="00836C62"/>
    <w:rsid w:val="00837818"/>
    <w:rsid w:val="0083785F"/>
    <w:rsid w:val="00840135"/>
    <w:rsid w:val="00845E6E"/>
    <w:rsid w:val="008519F1"/>
    <w:rsid w:val="00853535"/>
    <w:rsid w:val="00856405"/>
    <w:rsid w:val="008564B3"/>
    <w:rsid w:val="00856D50"/>
    <w:rsid w:val="0085726C"/>
    <w:rsid w:val="00860688"/>
    <w:rsid w:val="008606B8"/>
    <w:rsid w:val="008621B1"/>
    <w:rsid w:val="00863383"/>
    <w:rsid w:val="00864A5C"/>
    <w:rsid w:val="00866BC5"/>
    <w:rsid w:val="00871EFC"/>
    <w:rsid w:val="0087266E"/>
    <w:rsid w:val="0087718F"/>
    <w:rsid w:val="00877BB9"/>
    <w:rsid w:val="00880964"/>
    <w:rsid w:val="008814CD"/>
    <w:rsid w:val="0088624A"/>
    <w:rsid w:val="00886746"/>
    <w:rsid w:val="00886755"/>
    <w:rsid w:val="00887FCA"/>
    <w:rsid w:val="00892112"/>
    <w:rsid w:val="00894AC8"/>
    <w:rsid w:val="00895305"/>
    <w:rsid w:val="0089614B"/>
    <w:rsid w:val="008965A8"/>
    <w:rsid w:val="008A0F0B"/>
    <w:rsid w:val="008A1B22"/>
    <w:rsid w:val="008A1ED3"/>
    <w:rsid w:val="008A371D"/>
    <w:rsid w:val="008B009F"/>
    <w:rsid w:val="008B12B7"/>
    <w:rsid w:val="008B1652"/>
    <w:rsid w:val="008B29A5"/>
    <w:rsid w:val="008B2A40"/>
    <w:rsid w:val="008B39F0"/>
    <w:rsid w:val="008B60BE"/>
    <w:rsid w:val="008B78C4"/>
    <w:rsid w:val="008B7ACD"/>
    <w:rsid w:val="008C6FC4"/>
    <w:rsid w:val="008C79B4"/>
    <w:rsid w:val="008D3451"/>
    <w:rsid w:val="008D41DC"/>
    <w:rsid w:val="008D42A5"/>
    <w:rsid w:val="008D440E"/>
    <w:rsid w:val="008D4D4C"/>
    <w:rsid w:val="008E1599"/>
    <w:rsid w:val="008E2E72"/>
    <w:rsid w:val="008E3FF2"/>
    <w:rsid w:val="008E5A57"/>
    <w:rsid w:val="008E71C5"/>
    <w:rsid w:val="008F1213"/>
    <w:rsid w:val="008F29F9"/>
    <w:rsid w:val="008F381B"/>
    <w:rsid w:val="008F3A27"/>
    <w:rsid w:val="008F58B1"/>
    <w:rsid w:val="008F676D"/>
    <w:rsid w:val="00906C7B"/>
    <w:rsid w:val="00911D52"/>
    <w:rsid w:val="009125D3"/>
    <w:rsid w:val="00921B20"/>
    <w:rsid w:val="00923A5A"/>
    <w:rsid w:val="00930CD2"/>
    <w:rsid w:val="00932937"/>
    <w:rsid w:val="00936C74"/>
    <w:rsid w:val="0094077F"/>
    <w:rsid w:val="0094207B"/>
    <w:rsid w:val="00943F3B"/>
    <w:rsid w:val="00944A67"/>
    <w:rsid w:val="00945CA3"/>
    <w:rsid w:val="009510B8"/>
    <w:rsid w:val="00954556"/>
    <w:rsid w:val="00955FD8"/>
    <w:rsid w:val="00957218"/>
    <w:rsid w:val="00960488"/>
    <w:rsid w:val="009607E0"/>
    <w:rsid w:val="00961DBC"/>
    <w:rsid w:val="00962CB4"/>
    <w:rsid w:val="0096349F"/>
    <w:rsid w:val="00965407"/>
    <w:rsid w:val="00966175"/>
    <w:rsid w:val="00967E20"/>
    <w:rsid w:val="009715AE"/>
    <w:rsid w:val="009762D7"/>
    <w:rsid w:val="00977E5A"/>
    <w:rsid w:val="00980DCA"/>
    <w:rsid w:val="009811D9"/>
    <w:rsid w:val="00982D6F"/>
    <w:rsid w:val="00983316"/>
    <w:rsid w:val="00984AA5"/>
    <w:rsid w:val="00987219"/>
    <w:rsid w:val="00992CB0"/>
    <w:rsid w:val="00997274"/>
    <w:rsid w:val="00997568"/>
    <w:rsid w:val="009A09C2"/>
    <w:rsid w:val="009A0B27"/>
    <w:rsid w:val="009A1A44"/>
    <w:rsid w:val="009A384E"/>
    <w:rsid w:val="009A38A0"/>
    <w:rsid w:val="009A4451"/>
    <w:rsid w:val="009B06D8"/>
    <w:rsid w:val="009B08D2"/>
    <w:rsid w:val="009B1B05"/>
    <w:rsid w:val="009B29E9"/>
    <w:rsid w:val="009B2EB9"/>
    <w:rsid w:val="009B35E7"/>
    <w:rsid w:val="009B6109"/>
    <w:rsid w:val="009B69EF"/>
    <w:rsid w:val="009B7B6E"/>
    <w:rsid w:val="009C2DC4"/>
    <w:rsid w:val="009D02D1"/>
    <w:rsid w:val="009D1312"/>
    <w:rsid w:val="009D1624"/>
    <w:rsid w:val="009D22FC"/>
    <w:rsid w:val="009D4EB6"/>
    <w:rsid w:val="009D5004"/>
    <w:rsid w:val="009D6A4D"/>
    <w:rsid w:val="009E0334"/>
    <w:rsid w:val="009E0AC6"/>
    <w:rsid w:val="009E383E"/>
    <w:rsid w:val="009E41C0"/>
    <w:rsid w:val="009E6B3E"/>
    <w:rsid w:val="009F0A11"/>
    <w:rsid w:val="009F1C20"/>
    <w:rsid w:val="009F2984"/>
    <w:rsid w:val="009F4327"/>
    <w:rsid w:val="009F439E"/>
    <w:rsid w:val="009F4AC6"/>
    <w:rsid w:val="009F4DEB"/>
    <w:rsid w:val="009F5350"/>
    <w:rsid w:val="009F7C38"/>
    <w:rsid w:val="00A00478"/>
    <w:rsid w:val="00A032B1"/>
    <w:rsid w:val="00A05018"/>
    <w:rsid w:val="00A07AAA"/>
    <w:rsid w:val="00A13186"/>
    <w:rsid w:val="00A15B2A"/>
    <w:rsid w:val="00A15E66"/>
    <w:rsid w:val="00A3627B"/>
    <w:rsid w:val="00A36892"/>
    <w:rsid w:val="00A40A1D"/>
    <w:rsid w:val="00A42770"/>
    <w:rsid w:val="00A437D6"/>
    <w:rsid w:val="00A4515C"/>
    <w:rsid w:val="00A501AF"/>
    <w:rsid w:val="00A5310B"/>
    <w:rsid w:val="00A537E1"/>
    <w:rsid w:val="00A53B71"/>
    <w:rsid w:val="00A57EF0"/>
    <w:rsid w:val="00A60D25"/>
    <w:rsid w:val="00A60D9E"/>
    <w:rsid w:val="00A62CEA"/>
    <w:rsid w:val="00A70240"/>
    <w:rsid w:val="00A709E2"/>
    <w:rsid w:val="00A71468"/>
    <w:rsid w:val="00A74399"/>
    <w:rsid w:val="00A76CF7"/>
    <w:rsid w:val="00A81F44"/>
    <w:rsid w:val="00A81F6B"/>
    <w:rsid w:val="00A85CA6"/>
    <w:rsid w:val="00A867AD"/>
    <w:rsid w:val="00A867C5"/>
    <w:rsid w:val="00A87DBC"/>
    <w:rsid w:val="00A909E0"/>
    <w:rsid w:val="00A910CC"/>
    <w:rsid w:val="00A92A0B"/>
    <w:rsid w:val="00A92E06"/>
    <w:rsid w:val="00A945E3"/>
    <w:rsid w:val="00A95DC9"/>
    <w:rsid w:val="00AA5194"/>
    <w:rsid w:val="00AA5E1F"/>
    <w:rsid w:val="00AB0209"/>
    <w:rsid w:val="00AB1510"/>
    <w:rsid w:val="00AB17A9"/>
    <w:rsid w:val="00AB5B97"/>
    <w:rsid w:val="00AB741D"/>
    <w:rsid w:val="00AC13E4"/>
    <w:rsid w:val="00AC1C9A"/>
    <w:rsid w:val="00AC518B"/>
    <w:rsid w:val="00AC5D1D"/>
    <w:rsid w:val="00AC7AAF"/>
    <w:rsid w:val="00AD06AC"/>
    <w:rsid w:val="00AD28E8"/>
    <w:rsid w:val="00AD29BE"/>
    <w:rsid w:val="00AD40F0"/>
    <w:rsid w:val="00AD61E7"/>
    <w:rsid w:val="00AE1883"/>
    <w:rsid w:val="00AE306E"/>
    <w:rsid w:val="00AE40BC"/>
    <w:rsid w:val="00AE6C3E"/>
    <w:rsid w:val="00AF1D1D"/>
    <w:rsid w:val="00AF2E99"/>
    <w:rsid w:val="00AF4171"/>
    <w:rsid w:val="00AF7654"/>
    <w:rsid w:val="00B0096B"/>
    <w:rsid w:val="00B02A11"/>
    <w:rsid w:val="00B02A88"/>
    <w:rsid w:val="00B04720"/>
    <w:rsid w:val="00B05BFA"/>
    <w:rsid w:val="00B069FA"/>
    <w:rsid w:val="00B11808"/>
    <w:rsid w:val="00B132F2"/>
    <w:rsid w:val="00B176A5"/>
    <w:rsid w:val="00B21D16"/>
    <w:rsid w:val="00B224C4"/>
    <w:rsid w:val="00B256E0"/>
    <w:rsid w:val="00B26569"/>
    <w:rsid w:val="00B267C6"/>
    <w:rsid w:val="00B2798F"/>
    <w:rsid w:val="00B34D9F"/>
    <w:rsid w:val="00B35B74"/>
    <w:rsid w:val="00B36EDC"/>
    <w:rsid w:val="00B372B2"/>
    <w:rsid w:val="00B40656"/>
    <w:rsid w:val="00B4157C"/>
    <w:rsid w:val="00B416A7"/>
    <w:rsid w:val="00B41C1B"/>
    <w:rsid w:val="00B449F6"/>
    <w:rsid w:val="00B44E2E"/>
    <w:rsid w:val="00B459F6"/>
    <w:rsid w:val="00B461D3"/>
    <w:rsid w:val="00B46202"/>
    <w:rsid w:val="00B46EFB"/>
    <w:rsid w:val="00B47C67"/>
    <w:rsid w:val="00B47D2A"/>
    <w:rsid w:val="00B47E6A"/>
    <w:rsid w:val="00B507F8"/>
    <w:rsid w:val="00B516C5"/>
    <w:rsid w:val="00B60529"/>
    <w:rsid w:val="00B6087F"/>
    <w:rsid w:val="00B633F4"/>
    <w:rsid w:val="00B63A94"/>
    <w:rsid w:val="00B65B61"/>
    <w:rsid w:val="00B66615"/>
    <w:rsid w:val="00B673DD"/>
    <w:rsid w:val="00B7192D"/>
    <w:rsid w:val="00B76F1F"/>
    <w:rsid w:val="00B821E9"/>
    <w:rsid w:val="00B83DE1"/>
    <w:rsid w:val="00B83DF6"/>
    <w:rsid w:val="00B83E1B"/>
    <w:rsid w:val="00B861EB"/>
    <w:rsid w:val="00B8685F"/>
    <w:rsid w:val="00B926A1"/>
    <w:rsid w:val="00B92DFA"/>
    <w:rsid w:val="00B971B9"/>
    <w:rsid w:val="00BA01B4"/>
    <w:rsid w:val="00BA2FC7"/>
    <w:rsid w:val="00BA55A9"/>
    <w:rsid w:val="00BA61B3"/>
    <w:rsid w:val="00BA77BE"/>
    <w:rsid w:val="00BB6622"/>
    <w:rsid w:val="00BB7BF9"/>
    <w:rsid w:val="00BC0BE1"/>
    <w:rsid w:val="00BC2A61"/>
    <w:rsid w:val="00BC3BD9"/>
    <w:rsid w:val="00BC49AF"/>
    <w:rsid w:val="00BC4C8F"/>
    <w:rsid w:val="00BC564D"/>
    <w:rsid w:val="00BD0928"/>
    <w:rsid w:val="00BD456C"/>
    <w:rsid w:val="00BD530C"/>
    <w:rsid w:val="00BD55BF"/>
    <w:rsid w:val="00BD5A9B"/>
    <w:rsid w:val="00BD6E88"/>
    <w:rsid w:val="00BE0161"/>
    <w:rsid w:val="00BE2E99"/>
    <w:rsid w:val="00BE405F"/>
    <w:rsid w:val="00BE65DD"/>
    <w:rsid w:val="00BE73A6"/>
    <w:rsid w:val="00BF1A6D"/>
    <w:rsid w:val="00BF367A"/>
    <w:rsid w:val="00BF3F6D"/>
    <w:rsid w:val="00BF4DC9"/>
    <w:rsid w:val="00C01542"/>
    <w:rsid w:val="00C0355E"/>
    <w:rsid w:val="00C0380A"/>
    <w:rsid w:val="00C047C4"/>
    <w:rsid w:val="00C04A36"/>
    <w:rsid w:val="00C0568A"/>
    <w:rsid w:val="00C07749"/>
    <w:rsid w:val="00C1122A"/>
    <w:rsid w:val="00C120D7"/>
    <w:rsid w:val="00C136C8"/>
    <w:rsid w:val="00C146BB"/>
    <w:rsid w:val="00C14F68"/>
    <w:rsid w:val="00C1596D"/>
    <w:rsid w:val="00C16AA3"/>
    <w:rsid w:val="00C22E17"/>
    <w:rsid w:val="00C30941"/>
    <w:rsid w:val="00C30C4D"/>
    <w:rsid w:val="00C31FD7"/>
    <w:rsid w:val="00C35830"/>
    <w:rsid w:val="00C37A2F"/>
    <w:rsid w:val="00C407E1"/>
    <w:rsid w:val="00C41C82"/>
    <w:rsid w:val="00C41E1B"/>
    <w:rsid w:val="00C42187"/>
    <w:rsid w:val="00C43184"/>
    <w:rsid w:val="00C44945"/>
    <w:rsid w:val="00C50D1C"/>
    <w:rsid w:val="00C5152C"/>
    <w:rsid w:val="00C54C0F"/>
    <w:rsid w:val="00C5710D"/>
    <w:rsid w:val="00C6112B"/>
    <w:rsid w:val="00C61DE4"/>
    <w:rsid w:val="00C63484"/>
    <w:rsid w:val="00C64D3C"/>
    <w:rsid w:val="00C65D60"/>
    <w:rsid w:val="00C704F1"/>
    <w:rsid w:val="00C73645"/>
    <w:rsid w:val="00C74F6D"/>
    <w:rsid w:val="00C75683"/>
    <w:rsid w:val="00C840A4"/>
    <w:rsid w:val="00C84D4D"/>
    <w:rsid w:val="00C84DE2"/>
    <w:rsid w:val="00C86C2B"/>
    <w:rsid w:val="00C87236"/>
    <w:rsid w:val="00C87389"/>
    <w:rsid w:val="00C87F28"/>
    <w:rsid w:val="00C93A48"/>
    <w:rsid w:val="00CA162B"/>
    <w:rsid w:val="00CA2749"/>
    <w:rsid w:val="00CA6135"/>
    <w:rsid w:val="00CA6CAE"/>
    <w:rsid w:val="00CA6E3C"/>
    <w:rsid w:val="00CA6EF3"/>
    <w:rsid w:val="00CB04B2"/>
    <w:rsid w:val="00CB15AF"/>
    <w:rsid w:val="00CB2159"/>
    <w:rsid w:val="00CB25CE"/>
    <w:rsid w:val="00CB5E11"/>
    <w:rsid w:val="00CC1B28"/>
    <w:rsid w:val="00CC25C9"/>
    <w:rsid w:val="00CC4592"/>
    <w:rsid w:val="00CC759D"/>
    <w:rsid w:val="00CC77D1"/>
    <w:rsid w:val="00CC7A12"/>
    <w:rsid w:val="00CD115E"/>
    <w:rsid w:val="00CD3AAF"/>
    <w:rsid w:val="00CD4512"/>
    <w:rsid w:val="00CD52A9"/>
    <w:rsid w:val="00CD677F"/>
    <w:rsid w:val="00CD793A"/>
    <w:rsid w:val="00CE22CE"/>
    <w:rsid w:val="00CE4552"/>
    <w:rsid w:val="00CE4656"/>
    <w:rsid w:val="00CE5AA1"/>
    <w:rsid w:val="00CE7BE1"/>
    <w:rsid w:val="00CF1F50"/>
    <w:rsid w:val="00CF2512"/>
    <w:rsid w:val="00CF6AB4"/>
    <w:rsid w:val="00CF6CBD"/>
    <w:rsid w:val="00CF7B03"/>
    <w:rsid w:val="00D0463A"/>
    <w:rsid w:val="00D05038"/>
    <w:rsid w:val="00D10E3F"/>
    <w:rsid w:val="00D130F8"/>
    <w:rsid w:val="00D137BC"/>
    <w:rsid w:val="00D13B99"/>
    <w:rsid w:val="00D15036"/>
    <w:rsid w:val="00D24968"/>
    <w:rsid w:val="00D25DC1"/>
    <w:rsid w:val="00D2655C"/>
    <w:rsid w:val="00D30310"/>
    <w:rsid w:val="00D30E56"/>
    <w:rsid w:val="00D32FB0"/>
    <w:rsid w:val="00D35E8C"/>
    <w:rsid w:val="00D35F52"/>
    <w:rsid w:val="00D37BAB"/>
    <w:rsid w:val="00D42161"/>
    <w:rsid w:val="00D424CB"/>
    <w:rsid w:val="00D45DA7"/>
    <w:rsid w:val="00D466AE"/>
    <w:rsid w:val="00D46CAC"/>
    <w:rsid w:val="00D47F99"/>
    <w:rsid w:val="00D5159F"/>
    <w:rsid w:val="00D5174C"/>
    <w:rsid w:val="00D52167"/>
    <w:rsid w:val="00D52BA6"/>
    <w:rsid w:val="00D530E8"/>
    <w:rsid w:val="00D54002"/>
    <w:rsid w:val="00D6012D"/>
    <w:rsid w:val="00D6213C"/>
    <w:rsid w:val="00D62EEA"/>
    <w:rsid w:val="00D66AF0"/>
    <w:rsid w:val="00D720EC"/>
    <w:rsid w:val="00D73124"/>
    <w:rsid w:val="00D734AB"/>
    <w:rsid w:val="00D76E0B"/>
    <w:rsid w:val="00D772D2"/>
    <w:rsid w:val="00D805FF"/>
    <w:rsid w:val="00D83335"/>
    <w:rsid w:val="00D85E65"/>
    <w:rsid w:val="00D868BF"/>
    <w:rsid w:val="00D92297"/>
    <w:rsid w:val="00D9375A"/>
    <w:rsid w:val="00D93AE4"/>
    <w:rsid w:val="00D94A74"/>
    <w:rsid w:val="00DA13B8"/>
    <w:rsid w:val="00DA2DF7"/>
    <w:rsid w:val="00DA4719"/>
    <w:rsid w:val="00DA6A97"/>
    <w:rsid w:val="00DB37D6"/>
    <w:rsid w:val="00DB4396"/>
    <w:rsid w:val="00DB4BA0"/>
    <w:rsid w:val="00DB68DD"/>
    <w:rsid w:val="00DB7AC4"/>
    <w:rsid w:val="00DB7ED2"/>
    <w:rsid w:val="00DC1EF0"/>
    <w:rsid w:val="00DC472B"/>
    <w:rsid w:val="00DC5E1B"/>
    <w:rsid w:val="00DC6495"/>
    <w:rsid w:val="00DC75FF"/>
    <w:rsid w:val="00DC793C"/>
    <w:rsid w:val="00DD2567"/>
    <w:rsid w:val="00DD44EC"/>
    <w:rsid w:val="00DD45D4"/>
    <w:rsid w:val="00DE1F3E"/>
    <w:rsid w:val="00DE2168"/>
    <w:rsid w:val="00DE308B"/>
    <w:rsid w:val="00DE3388"/>
    <w:rsid w:val="00DE3D37"/>
    <w:rsid w:val="00DE7938"/>
    <w:rsid w:val="00DE7ACF"/>
    <w:rsid w:val="00DF0AF3"/>
    <w:rsid w:val="00DF1C9E"/>
    <w:rsid w:val="00DF33BD"/>
    <w:rsid w:val="00DF4AC5"/>
    <w:rsid w:val="00DF55F5"/>
    <w:rsid w:val="00DF7453"/>
    <w:rsid w:val="00DF74DA"/>
    <w:rsid w:val="00E038E5"/>
    <w:rsid w:val="00E046B1"/>
    <w:rsid w:val="00E05333"/>
    <w:rsid w:val="00E13231"/>
    <w:rsid w:val="00E13FD0"/>
    <w:rsid w:val="00E2029B"/>
    <w:rsid w:val="00E24732"/>
    <w:rsid w:val="00E24960"/>
    <w:rsid w:val="00E30A60"/>
    <w:rsid w:val="00E32055"/>
    <w:rsid w:val="00E323B2"/>
    <w:rsid w:val="00E32727"/>
    <w:rsid w:val="00E32B10"/>
    <w:rsid w:val="00E34642"/>
    <w:rsid w:val="00E35735"/>
    <w:rsid w:val="00E37691"/>
    <w:rsid w:val="00E37F6B"/>
    <w:rsid w:val="00E40DAE"/>
    <w:rsid w:val="00E41388"/>
    <w:rsid w:val="00E44FD9"/>
    <w:rsid w:val="00E454CD"/>
    <w:rsid w:val="00E45E89"/>
    <w:rsid w:val="00E46706"/>
    <w:rsid w:val="00E50698"/>
    <w:rsid w:val="00E50E65"/>
    <w:rsid w:val="00E512E3"/>
    <w:rsid w:val="00E52690"/>
    <w:rsid w:val="00E52AC2"/>
    <w:rsid w:val="00E5435A"/>
    <w:rsid w:val="00E568D8"/>
    <w:rsid w:val="00E57D1D"/>
    <w:rsid w:val="00E60844"/>
    <w:rsid w:val="00E61283"/>
    <w:rsid w:val="00E61BF4"/>
    <w:rsid w:val="00E64F34"/>
    <w:rsid w:val="00E657CB"/>
    <w:rsid w:val="00E668BF"/>
    <w:rsid w:val="00E705BD"/>
    <w:rsid w:val="00E70905"/>
    <w:rsid w:val="00E71406"/>
    <w:rsid w:val="00E717D0"/>
    <w:rsid w:val="00E7315C"/>
    <w:rsid w:val="00E73217"/>
    <w:rsid w:val="00E7452B"/>
    <w:rsid w:val="00E749CE"/>
    <w:rsid w:val="00E74DF4"/>
    <w:rsid w:val="00E758C4"/>
    <w:rsid w:val="00E760A3"/>
    <w:rsid w:val="00E777AC"/>
    <w:rsid w:val="00E8094C"/>
    <w:rsid w:val="00E815D9"/>
    <w:rsid w:val="00E8509C"/>
    <w:rsid w:val="00E8701E"/>
    <w:rsid w:val="00E90E79"/>
    <w:rsid w:val="00E94973"/>
    <w:rsid w:val="00E96516"/>
    <w:rsid w:val="00EA1A5C"/>
    <w:rsid w:val="00EA3000"/>
    <w:rsid w:val="00EA3DB7"/>
    <w:rsid w:val="00EA54C9"/>
    <w:rsid w:val="00EA5581"/>
    <w:rsid w:val="00EB07BB"/>
    <w:rsid w:val="00EB3B6D"/>
    <w:rsid w:val="00EB4AB4"/>
    <w:rsid w:val="00EB6721"/>
    <w:rsid w:val="00EC2B79"/>
    <w:rsid w:val="00EC3F86"/>
    <w:rsid w:val="00EC41D8"/>
    <w:rsid w:val="00EC769E"/>
    <w:rsid w:val="00ED02E7"/>
    <w:rsid w:val="00ED53D7"/>
    <w:rsid w:val="00ED55B8"/>
    <w:rsid w:val="00EE20AE"/>
    <w:rsid w:val="00EE52A3"/>
    <w:rsid w:val="00EF0CB3"/>
    <w:rsid w:val="00EF2309"/>
    <w:rsid w:val="00EF7776"/>
    <w:rsid w:val="00F01827"/>
    <w:rsid w:val="00F043C8"/>
    <w:rsid w:val="00F0453F"/>
    <w:rsid w:val="00F06422"/>
    <w:rsid w:val="00F1177C"/>
    <w:rsid w:val="00F12FFD"/>
    <w:rsid w:val="00F1310B"/>
    <w:rsid w:val="00F157BA"/>
    <w:rsid w:val="00F174D6"/>
    <w:rsid w:val="00F21EE8"/>
    <w:rsid w:val="00F22063"/>
    <w:rsid w:val="00F2298B"/>
    <w:rsid w:val="00F22DEB"/>
    <w:rsid w:val="00F23F64"/>
    <w:rsid w:val="00F2589A"/>
    <w:rsid w:val="00F27BD3"/>
    <w:rsid w:val="00F31375"/>
    <w:rsid w:val="00F32379"/>
    <w:rsid w:val="00F32F73"/>
    <w:rsid w:val="00F35B9D"/>
    <w:rsid w:val="00F37E9A"/>
    <w:rsid w:val="00F41B0C"/>
    <w:rsid w:val="00F4293D"/>
    <w:rsid w:val="00F42AE7"/>
    <w:rsid w:val="00F4330D"/>
    <w:rsid w:val="00F51EA6"/>
    <w:rsid w:val="00F53930"/>
    <w:rsid w:val="00F539E4"/>
    <w:rsid w:val="00F5411D"/>
    <w:rsid w:val="00F550E9"/>
    <w:rsid w:val="00F55340"/>
    <w:rsid w:val="00F5631B"/>
    <w:rsid w:val="00F56716"/>
    <w:rsid w:val="00F62674"/>
    <w:rsid w:val="00F651E4"/>
    <w:rsid w:val="00F70FAC"/>
    <w:rsid w:val="00F714EF"/>
    <w:rsid w:val="00F7239B"/>
    <w:rsid w:val="00F74DF0"/>
    <w:rsid w:val="00F75530"/>
    <w:rsid w:val="00F77966"/>
    <w:rsid w:val="00F801EB"/>
    <w:rsid w:val="00F81ABC"/>
    <w:rsid w:val="00F835E1"/>
    <w:rsid w:val="00F83A6D"/>
    <w:rsid w:val="00F84BBB"/>
    <w:rsid w:val="00F86C4C"/>
    <w:rsid w:val="00F86C82"/>
    <w:rsid w:val="00F9121C"/>
    <w:rsid w:val="00F92C51"/>
    <w:rsid w:val="00F944C0"/>
    <w:rsid w:val="00F96B63"/>
    <w:rsid w:val="00FA143A"/>
    <w:rsid w:val="00FA4926"/>
    <w:rsid w:val="00FA4C1F"/>
    <w:rsid w:val="00FA67E2"/>
    <w:rsid w:val="00FA73B7"/>
    <w:rsid w:val="00FB0CBC"/>
    <w:rsid w:val="00FB2F01"/>
    <w:rsid w:val="00FB2F73"/>
    <w:rsid w:val="00FB373E"/>
    <w:rsid w:val="00FB4B25"/>
    <w:rsid w:val="00FC1065"/>
    <w:rsid w:val="00FD0E98"/>
    <w:rsid w:val="00FD20BC"/>
    <w:rsid w:val="00FD2DE4"/>
    <w:rsid w:val="00FD32D3"/>
    <w:rsid w:val="00FD5001"/>
    <w:rsid w:val="00FD76FD"/>
    <w:rsid w:val="00FE1DE7"/>
    <w:rsid w:val="00FE21C6"/>
    <w:rsid w:val="00FE2E15"/>
    <w:rsid w:val="00FE3D9A"/>
    <w:rsid w:val="00FE622B"/>
    <w:rsid w:val="00FE73F1"/>
    <w:rsid w:val="00FE7825"/>
    <w:rsid w:val="00FE7EA4"/>
    <w:rsid w:val="00FF0156"/>
    <w:rsid w:val="00FF1B39"/>
    <w:rsid w:val="00FF6E46"/>
    <w:rsid w:val="012FD7EF"/>
    <w:rsid w:val="015FA7A8"/>
    <w:rsid w:val="02384329"/>
    <w:rsid w:val="02527914"/>
    <w:rsid w:val="0267C788"/>
    <w:rsid w:val="02685F00"/>
    <w:rsid w:val="03B24D3E"/>
    <w:rsid w:val="03BF5155"/>
    <w:rsid w:val="0404D689"/>
    <w:rsid w:val="043AAE00"/>
    <w:rsid w:val="0471EF72"/>
    <w:rsid w:val="04F3A7C9"/>
    <w:rsid w:val="0561D719"/>
    <w:rsid w:val="058897C9"/>
    <w:rsid w:val="06351BA1"/>
    <w:rsid w:val="0660164D"/>
    <w:rsid w:val="06832E0B"/>
    <w:rsid w:val="068D13CF"/>
    <w:rsid w:val="06AE7FEC"/>
    <w:rsid w:val="07AC773F"/>
    <w:rsid w:val="0850A183"/>
    <w:rsid w:val="08E988FE"/>
    <w:rsid w:val="094847A0"/>
    <w:rsid w:val="097B42E5"/>
    <w:rsid w:val="0A3D5C10"/>
    <w:rsid w:val="0A4B4870"/>
    <w:rsid w:val="0A7F365E"/>
    <w:rsid w:val="0AC0A634"/>
    <w:rsid w:val="0AC9B717"/>
    <w:rsid w:val="0B01D09B"/>
    <w:rsid w:val="0B8EF50A"/>
    <w:rsid w:val="0C1CFFF8"/>
    <w:rsid w:val="0C209248"/>
    <w:rsid w:val="0C7E1A1C"/>
    <w:rsid w:val="0D485FCF"/>
    <w:rsid w:val="0D7FD412"/>
    <w:rsid w:val="0DF01F11"/>
    <w:rsid w:val="0E496C22"/>
    <w:rsid w:val="0E871CB3"/>
    <w:rsid w:val="0EA6D0D5"/>
    <w:rsid w:val="0EE9F9CF"/>
    <w:rsid w:val="0F5AF9AE"/>
    <w:rsid w:val="0F99F833"/>
    <w:rsid w:val="0FB71FC1"/>
    <w:rsid w:val="10201751"/>
    <w:rsid w:val="10D27F44"/>
    <w:rsid w:val="10DA7C65"/>
    <w:rsid w:val="10E8C0D6"/>
    <w:rsid w:val="11503033"/>
    <w:rsid w:val="126F0E5B"/>
    <w:rsid w:val="128FD3CC"/>
    <w:rsid w:val="1394692B"/>
    <w:rsid w:val="151714F3"/>
    <w:rsid w:val="15416C94"/>
    <w:rsid w:val="154FF494"/>
    <w:rsid w:val="1641BB2C"/>
    <w:rsid w:val="166205CB"/>
    <w:rsid w:val="167441D9"/>
    <w:rsid w:val="1685E7D2"/>
    <w:rsid w:val="169F721C"/>
    <w:rsid w:val="16BF2D15"/>
    <w:rsid w:val="171C3928"/>
    <w:rsid w:val="1725A40E"/>
    <w:rsid w:val="174C2BF6"/>
    <w:rsid w:val="17C640CA"/>
    <w:rsid w:val="184D0578"/>
    <w:rsid w:val="19246E70"/>
    <w:rsid w:val="19363CED"/>
    <w:rsid w:val="19B85708"/>
    <w:rsid w:val="19F9E972"/>
    <w:rsid w:val="1A0348D1"/>
    <w:rsid w:val="1A390600"/>
    <w:rsid w:val="1B1A6C7E"/>
    <w:rsid w:val="1BEDFEBE"/>
    <w:rsid w:val="1BF1F611"/>
    <w:rsid w:val="1C01CC05"/>
    <w:rsid w:val="1C1A2E36"/>
    <w:rsid w:val="1C1E1384"/>
    <w:rsid w:val="1C597202"/>
    <w:rsid w:val="1C59C9B3"/>
    <w:rsid w:val="1C692694"/>
    <w:rsid w:val="1C6AD6D1"/>
    <w:rsid w:val="1C8A3F9B"/>
    <w:rsid w:val="1C92E042"/>
    <w:rsid w:val="1DF54263"/>
    <w:rsid w:val="1E35E9DE"/>
    <w:rsid w:val="1E3B3E50"/>
    <w:rsid w:val="1E5ED64E"/>
    <w:rsid w:val="1EADEB52"/>
    <w:rsid w:val="1ECA5AA5"/>
    <w:rsid w:val="1ED723B3"/>
    <w:rsid w:val="1F4F5995"/>
    <w:rsid w:val="2008EC2E"/>
    <w:rsid w:val="203259BE"/>
    <w:rsid w:val="204A1E9B"/>
    <w:rsid w:val="20C9E073"/>
    <w:rsid w:val="20FDA564"/>
    <w:rsid w:val="215EC981"/>
    <w:rsid w:val="21B01E89"/>
    <w:rsid w:val="21B1D419"/>
    <w:rsid w:val="224D2C32"/>
    <w:rsid w:val="228B0B8C"/>
    <w:rsid w:val="231DD9D9"/>
    <w:rsid w:val="23691B07"/>
    <w:rsid w:val="2421DB84"/>
    <w:rsid w:val="24360A8C"/>
    <w:rsid w:val="2465772D"/>
    <w:rsid w:val="257B2103"/>
    <w:rsid w:val="25CB2E91"/>
    <w:rsid w:val="25D30874"/>
    <w:rsid w:val="25E3621E"/>
    <w:rsid w:val="263F17A9"/>
    <w:rsid w:val="26D20DF9"/>
    <w:rsid w:val="27AF212C"/>
    <w:rsid w:val="27C40579"/>
    <w:rsid w:val="27DFAB7E"/>
    <w:rsid w:val="288E7D1E"/>
    <w:rsid w:val="2912E2BA"/>
    <w:rsid w:val="2931606C"/>
    <w:rsid w:val="2945293A"/>
    <w:rsid w:val="2945914B"/>
    <w:rsid w:val="2A9F594D"/>
    <w:rsid w:val="2B09A3B9"/>
    <w:rsid w:val="2B7FF265"/>
    <w:rsid w:val="2B8AB4F9"/>
    <w:rsid w:val="2C5D8253"/>
    <w:rsid w:val="2C95FEB0"/>
    <w:rsid w:val="2CE4DF80"/>
    <w:rsid w:val="2D0A83D2"/>
    <w:rsid w:val="2DB46A9D"/>
    <w:rsid w:val="2EFCEEBD"/>
    <w:rsid w:val="2F538BA5"/>
    <w:rsid w:val="2F6F15FF"/>
    <w:rsid w:val="30604424"/>
    <w:rsid w:val="3106D867"/>
    <w:rsid w:val="3147BA86"/>
    <w:rsid w:val="320AF277"/>
    <w:rsid w:val="327FDF62"/>
    <w:rsid w:val="346B5E35"/>
    <w:rsid w:val="347A51AE"/>
    <w:rsid w:val="34B444A5"/>
    <w:rsid w:val="3512353D"/>
    <w:rsid w:val="35639C8E"/>
    <w:rsid w:val="35BCCA1D"/>
    <w:rsid w:val="35EC343E"/>
    <w:rsid w:val="361EBD49"/>
    <w:rsid w:val="36C8CFEB"/>
    <w:rsid w:val="37B23F9A"/>
    <w:rsid w:val="37BA8DAA"/>
    <w:rsid w:val="37D5B67F"/>
    <w:rsid w:val="37DC01C0"/>
    <w:rsid w:val="385555D5"/>
    <w:rsid w:val="38562BC1"/>
    <w:rsid w:val="38672C41"/>
    <w:rsid w:val="38B51255"/>
    <w:rsid w:val="38EF121F"/>
    <w:rsid w:val="38F12C72"/>
    <w:rsid w:val="39289A5D"/>
    <w:rsid w:val="3947C109"/>
    <w:rsid w:val="39982B6E"/>
    <w:rsid w:val="3A264731"/>
    <w:rsid w:val="3A95422D"/>
    <w:rsid w:val="3B1E2D71"/>
    <w:rsid w:val="3B1FFC6D"/>
    <w:rsid w:val="3B3B7C26"/>
    <w:rsid w:val="3C14EF59"/>
    <w:rsid w:val="3C475BBE"/>
    <w:rsid w:val="3C72772D"/>
    <w:rsid w:val="3D37CD02"/>
    <w:rsid w:val="3D6C65A3"/>
    <w:rsid w:val="3E7E0CD3"/>
    <w:rsid w:val="3EE26F96"/>
    <w:rsid w:val="3F6E6F4C"/>
    <w:rsid w:val="3F8CFF16"/>
    <w:rsid w:val="3FB9AF7F"/>
    <w:rsid w:val="3FD27C0E"/>
    <w:rsid w:val="400CFC98"/>
    <w:rsid w:val="402CED2A"/>
    <w:rsid w:val="40346A74"/>
    <w:rsid w:val="40346F30"/>
    <w:rsid w:val="40A75AE5"/>
    <w:rsid w:val="40EB2303"/>
    <w:rsid w:val="411194C0"/>
    <w:rsid w:val="4141B3B2"/>
    <w:rsid w:val="41EB93C1"/>
    <w:rsid w:val="42638CFA"/>
    <w:rsid w:val="43B1E819"/>
    <w:rsid w:val="43C044BE"/>
    <w:rsid w:val="45B697EB"/>
    <w:rsid w:val="4619E13B"/>
    <w:rsid w:val="464DCF29"/>
    <w:rsid w:val="4658C8A4"/>
    <w:rsid w:val="468A8857"/>
    <w:rsid w:val="46E2986F"/>
    <w:rsid w:val="47475747"/>
    <w:rsid w:val="47B8E87A"/>
    <w:rsid w:val="48489E4F"/>
    <w:rsid w:val="489E3CBA"/>
    <w:rsid w:val="48CA235E"/>
    <w:rsid w:val="4949FA19"/>
    <w:rsid w:val="49860BBB"/>
    <w:rsid w:val="49912ACC"/>
    <w:rsid w:val="499BC56D"/>
    <w:rsid w:val="4A62FF05"/>
    <w:rsid w:val="4A88DA1E"/>
    <w:rsid w:val="4A9A0E7A"/>
    <w:rsid w:val="4AF8137E"/>
    <w:rsid w:val="4AFD3548"/>
    <w:rsid w:val="4C400ECA"/>
    <w:rsid w:val="4CD447F4"/>
    <w:rsid w:val="4CE78391"/>
    <w:rsid w:val="4D298BA3"/>
    <w:rsid w:val="4D7EBD2D"/>
    <w:rsid w:val="4DB1160A"/>
    <w:rsid w:val="4DBC4680"/>
    <w:rsid w:val="4E6AF5DE"/>
    <w:rsid w:val="4E79FE0F"/>
    <w:rsid w:val="4F3455F8"/>
    <w:rsid w:val="4FEB0E2C"/>
    <w:rsid w:val="5005974F"/>
    <w:rsid w:val="50E90BDA"/>
    <w:rsid w:val="515601A2"/>
    <w:rsid w:val="517C24E3"/>
    <w:rsid w:val="51914C19"/>
    <w:rsid w:val="51E4BB58"/>
    <w:rsid w:val="5220D852"/>
    <w:rsid w:val="5257B40B"/>
    <w:rsid w:val="527730FC"/>
    <w:rsid w:val="52CA95FD"/>
    <w:rsid w:val="52E7CF99"/>
    <w:rsid w:val="53A03FDB"/>
    <w:rsid w:val="53D47EA3"/>
    <w:rsid w:val="549567B1"/>
    <w:rsid w:val="54A46CE1"/>
    <w:rsid w:val="54F0543C"/>
    <w:rsid w:val="54FCDAC9"/>
    <w:rsid w:val="5519A943"/>
    <w:rsid w:val="551B6FAB"/>
    <w:rsid w:val="55206102"/>
    <w:rsid w:val="553BBA4A"/>
    <w:rsid w:val="5642BDF2"/>
    <w:rsid w:val="565FDB39"/>
    <w:rsid w:val="56884534"/>
    <w:rsid w:val="56F9DDD7"/>
    <w:rsid w:val="57946F14"/>
    <w:rsid w:val="57C52B3C"/>
    <w:rsid w:val="58917B97"/>
    <w:rsid w:val="5935FD30"/>
    <w:rsid w:val="597F176C"/>
    <w:rsid w:val="59BAB882"/>
    <w:rsid w:val="59E68A84"/>
    <w:rsid w:val="5A110E7B"/>
    <w:rsid w:val="5A1727D2"/>
    <w:rsid w:val="5A465445"/>
    <w:rsid w:val="5AA3058A"/>
    <w:rsid w:val="5B3CDC24"/>
    <w:rsid w:val="5B412D34"/>
    <w:rsid w:val="5B447BA0"/>
    <w:rsid w:val="5B8B15D6"/>
    <w:rsid w:val="5C4D8A3D"/>
    <w:rsid w:val="5C5735F2"/>
    <w:rsid w:val="5D7D34A3"/>
    <w:rsid w:val="5DFB27D9"/>
    <w:rsid w:val="5E2DE6D7"/>
    <w:rsid w:val="5F14F6E7"/>
    <w:rsid w:val="5F24657A"/>
    <w:rsid w:val="5F463BFC"/>
    <w:rsid w:val="5FBB063B"/>
    <w:rsid w:val="60C035DB"/>
    <w:rsid w:val="60E649C8"/>
    <w:rsid w:val="60EAD837"/>
    <w:rsid w:val="6188B8DB"/>
    <w:rsid w:val="61ACA20A"/>
    <w:rsid w:val="61AFD581"/>
    <w:rsid w:val="6204B119"/>
    <w:rsid w:val="62AA756F"/>
    <w:rsid w:val="62AB9125"/>
    <w:rsid w:val="62F71F9D"/>
    <w:rsid w:val="641FCC9D"/>
    <w:rsid w:val="64F4BBE2"/>
    <w:rsid w:val="653C4D1F"/>
    <w:rsid w:val="658E6054"/>
    <w:rsid w:val="659D1F42"/>
    <w:rsid w:val="65C486A3"/>
    <w:rsid w:val="65E99E15"/>
    <w:rsid w:val="65F88ABC"/>
    <w:rsid w:val="66006892"/>
    <w:rsid w:val="66268AD8"/>
    <w:rsid w:val="66B5297C"/>
    <w:rsid w:val="66F7971D"/>
    <w:rsid w:val="671B5C44"/>
    <w:rsid w:val="6765ED25"/>
    <w:rsid w:val="67718C08"/>
    <w:rsid w:val="67D026E1"/>
    <w:rsid w:val="68A0829F"/>
    <w:rsid w:val="68CFAB30"/>
    <w:rsid w:val="68DA8D13"/>
    <w:rsid w:val="68E7953B"/>
    <w:rsid w:val="69AB3B6A"/>
    <w:rsid w:val="69DFD000"/>
    <w:rsid w:val="69FB7BEE"/>
    <w:rsid w:val="6B07F68A"/>
    <w:rsid w:val="6B086ECB"/>
    <w:rsid w:val="6B926B02"/>
    <w:rsid w:val="6C3C2FEA"/>
    <w:rsid w:val="6C64DBA4"/>
    <w:rsid w:val="6CC0BB75"/>
    <w:rsid w:val="6CD65C7F"/>
    <w:rsid w:val="6D23AFCE"/>
    <w:rsid w:val="6D77B268"/>
    <w:rsid w:val="6DA88F53"/>
    <w:rsid w:val="6E5EA371"/>
    <w:rsid w:val="6EF501B4"/>
    <w:rsid w:val="6EF69BC6"/>
    <w:rsid w:val="6F2B1AB1"/>
    <w:rsid w:val="6F50FCF2"/>
    <w:rsid w:val="6FB15990"/>
    <w:rsid w:val="6FD21D1F"/>
    <w:rsid w:val="704A10A1"/>
    <w:rsid w:val="70CFB13A"/>
    <w:rsid w:val="711794A8"/>
    <w:rsid w:val="71310EBA"/>
    <w:rsid w:val="7134BC36"/>
    <w:rsid w:val="713E72B4"/>
    <w:rsid w:val="714A69D1"/>
    <w:rsid w:val="71C4FEEB"/>
    <w:rsid w:val="721279DD"/>
    <w:rsid w:val="726F3768"/>
    <w:rsid w:val="72ACC91E"/>
    <w:rsid w:val="72D3627D"/>
    <w:rsid w:val="739F9D5E"/>
    <w:rsid w:val="74064689"/>
    <w:rsid w:val="74DABAFC"/>
    <w:rsid w:val="75FC86C7"/>
    <w:rsid w:val="76B14FF1"/>
    <w:rsid w:val="76BE4894"/>
    <w:rsid w:val="76D2168B"/>
    <w:rsid w:val="76D73E20"/>
    <w:rsid w:val="76E1E459"/>
    <w:rsid w:val="76F73D50"/>
    <w:rsid w:val="77C8E09C"/>
    <w:rsid w:val="77DFB86B"/>
    <w:rsid w:val="7819EE3A"/>
    <w:rsid w:val="797711EB"/>
    <w:rsid w:val="79D03F84"/>
    <w:rsid w:val="7A097B6D"/>
    <w:rsid w:val="7A586B17"/>
    <w:rsid w:val="7AA05663"/>
    <w:rsid w:val="7AC7C957"/>
    <w:rsid w:val="7B54F3F5"/>
    <w:rsid w:val="7B69D28C"/>
    <w:rsid w:val="7B6BB834"/>
    <w:rsid w:val="7B89160D"/>
    <w:rsid w:val="7BEA698B"/>
    <w:rsid w:val="7C1945F4"/>
    <w:rsid w:val="7C672C08"/>
    <w:rsid w:val="7C68BF9F"/>
    <w:rsid w:val="7C95EFF2"/>
    <w:rsid w:val="7CBB7BBB"/>
    <w:rsid w:val="7D592218"/>
    <w:rsid w:val="7D61A756"/>
    <w:rsid w:val="7DD3CCBC"/>
    <w:rsid w:val="7E0EB5AE"/>
    <w:rsid w:val="7EA93662"/>
    <w:rsid w:val="7F1E6009"/>
    <w:rsid w:val="7FA53967"/>
    <w:rsid w:val="7FBA8DB6"/>
    <w:rsid w:val="7FC76996"/>
    <w:rsid w:val="7FF28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87D1D"/>
  <w15:chartTrackingRefBased/>
  <w15:docId w15:val="{753EFAD3-B334-4AFC-B651-6C7B7944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98"/>
  </w:style>
  <w:style w:type="paragraph" w:styleId="Heading1">
    <w:name w:val="heading 1"/>
    <w:basedOn w:val="Normal"/>
    <w:next w:val="Normal"/>
    <w:link w:val="Heading1Char"/>
    <w:uiPriority w:val="9"/>
    <w:qFormat/>
    <w:rsid w:val="00023F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3F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3F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44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910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74B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F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23F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3F0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D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51"/>
  </w:style>
  <w:style w:type="paragraph" w:styleId="Footer">
    <w:name w:val="footer"/>
    <w:basedOn w:val="Normal"/>
    <w:link w:val="FooterChar"/>
    <w:uiPriority w:val="99"/>
    <w:unhideWhenUsed/>
    <w:rsid w:val="008D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51"/>
  </w:style>
  <w:style w:type="table" w:styleId="TableGrid">
    <w:name w:val="Table Grid"/>
    <w:basedOn w:val="TableNormal"/>
    <w:uiPriority w:val="39"/>
    <w:rsid w:val="0092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D44E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5411D"/>
    <w:pPr>
      <w:ind w:left="720"/>
      <w:contextualSpacing/>
    </w:pPr>
  </w:style>
  <w:style w:type="paragraph" w:styleId="TOCHeading">
    <w:name w:val="TOC Heading"/>
    <w:basedOn w:val="Heading1"/>
    <w:next w:val="Normal"/>
    <w:uiPriority w:val="39"/>
    <w:unhideWhenUsed/>
    <w:qFormat/>
    <w:rsid w:val="00A032B1"/>
    <w:pPr>
      <w:outlineLvl w:val="9"/>
    </w:pPr>
  </w:style>
  <w:style w:type="paragraph" w:styleId="TOC1">
    <w:name w:val="toc 1"/>
    <w:basedOn w:val="Normal"/>
    <w:next w:val="Normal"/>
    <w:autoRedefine/>
    <w:uiPriority w:val="39"/>
    <w:unhideWhenUsed/>
    <w:rsid w:val="00A032B1"/>
    <w:pPr>
      <w:spacing w:after="100"/>
    </w:pPr>
  </w:style>
  <w:style w:type="paragraph" w:styleId="TOC2">
    <w:name w:val="toc 2"/>
    <w:basedOn w:val="Normal"/>
    <w:next w:val="Normal"/>
    <w:autoRedefine/>
    <w:uiPriority w:val="39"/>
    <w:unhideWhenUsed/>
    <w:rsid w:val="00A032B1"/>
    <w:pPr>
      <w:spacing w:after="100"/>
      <w:ind w:left="220"/>
    </w:pPr>
  </w:style>
  <w:style w:type="paragraph" w:styleId="TOC3">
    <w:name w:val="toc 3"/>
    <w:basedOn w:val="Normal"/>
    <w:next w:val="Normal"/>
    <w:autoRedefine/>
    <w:uiPriority w:val="39"/>
    <w:unhideWhenUsed/>
    <w:rsid w:val="00A032B1"/>
    <w:pPr>
      <w:spacing w:after="100"/>
      <w:ind w:left="440"/>
    </w:pPr>
  </w:style>
  <w:style w:type="paragraph" w:styleId="TOC4">
    <w:name w:val="toc 4"/>
    <w:basedOn w:val="Normal"/>
    <w:next w:val="Normal"/>
    <w:autoRedefine/>
    <w:uiPriority w:val="39"/>
    <w:unhideWhenUsed/>
    <w:rsid w:val="00A032B1"/>
    <w:pPr>
      <w:spacing w:after="100"/>
      <w:ind w:left="660"/>
    </w:pPr>
    <w:rPr>
      <w:rFonts w:eastAsiaTheme="minorEastAsia"/>
    </w:rPr>
  </w:style>
  <w:style w:type="paragraph" w:styleId="TOC5">
    <w:name w:val="toc 5"/>
    <w:basedOn w:val="Normal"/>
    <w:next w:val="Normal"/>
    <w:autoRedefine/>
    <w:uiPriority w:val="39"/>
    <w:unhideWhenUsed/>
    <w:rsid w:val="00A032B1"/>
    <w:pPr>
      <w:spacing w:after="100"/>
      <w:ind w:left="880"/>
    </w:pPr>
    <w:rPr>
      <w:rFonts w:eastAsiaTheme="minorEastAsia"/>
    </w:rPr>
  </w:style>
  <w:style w:type="paragraph" w:styleId="TOC6">
    <w:name w:val="toc 6"/>
    <w:basedOn w:val="Normal"/>
    <w:next w:val="Normal"/>
    <w:autoRedefine/>
    <w:uiPriority w:val="39"/>
    <w:unhideWhenUsed/>
    <w:rsid w:val="00A032B1"/>
    <w:pPr>
      <w:spacing w:after="100"/>
      <w:ind w:left="1100"/>
    </w:pPr>
    <w:rPr>
      <w:rFonts w:eastAsiaTheme="minorEastAsia"/>
    </w:rPr>
  </w:style>
  <w:style w:type="paragraph" w:styleId="TOC7">
    <w:name w:val="toc 7"/>
    <w:basedOn w:val="Normal"/>
    <w:next w:val="Normal"/>
    <w:autoRedefine/>
    <w:uiPriority w:val="39"/>
    <w:unhideWhenUsed/>
    <w:rsid w:val="00A032B1"/>
    <w:pPr>
      <w:spacing w:after="100"/>
      <w:ind w:left="1320"/>
    </w:pPr>
    <w:rPr>
      <w:rFonts w:eastAsiaTheme="minorEastAsia"/>
    </w:rPr>
  </w:style>
  <w:style w:type="paragraph" w:styleId="TOC8">
    <w:name w:val="toc 8"/>
    <w:basedOn w:val="Normal"/>
    <w:next w:val="Normal"/>
    <w:autoRedefine/>
    <w:uiPriority w:val="39"/>
    <w:unhideWhenUsed/>
    <w:rsid w:val="00A032B1"/>
    <w:pPr>
      <w:spacing w:after="100"/>
      <w:ind w:left="1540"/>
    </w:pPr>
    <w:rPr>
      <w:rFonts w:eastAsiaTheme="minorEastAsia"/>
    </w:rPr>
  </w:style>
  <w:style w:type="paragraph" w:styleId="TOC9">
    <w:name w:val="toc 9"/>
    <w:basedOn w:val="Normal"/>
    <w:next w:val="Normal"/>
    <w:autoRedefine/>
    <w:uiPriority w:val="39"/>
    <w:unhideWhenUsed/>
    <w:rsid w:val="00A032B1"/>
    <w:pPr>
      <w:spacing w:after="100"/>
      <w:ind w:left="1760"/>
    </w:pPr>
    <w:rPr>
      <w:rFonts w:eastAsiaTheme="minorEastAsia"/>
    </w:rPr>
  </w:style>
  <w:style w:type="character" w:styleId="Hyperlink">
    <w:name w:val="Hyperlink"/>
    <w:basedOn w:val="DefaultParagraphFont"/>
    <w:uiPriority w:val="99"/>
    <w:unhideWhenUsed/>
    <w:rsid w:val="00A032B1"/>
    <w:rPr>
      <w:color w:val="0563C1" w:themeColor="hyperlink"/>
      <w:u w:val="single"/>
    </w:rPr>
  </w:style>
  <w:style w:type="character" w:customStyle="1" w:styleId="Heading5Char">
    <w:name w:val="Heading 5 Char"/>
    <w:basedOn w:val="DefaultParagraphFont"/>
    <w:link w:val="Heading5"/>
    <w:uiPriority w:val="9"/>
    <w:rsid w:val="00A910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074B07"/>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515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219"/>
    <w:rPr>
      <w:rFonts w:ascii="Segoe UI" w:hAnsi="Segoe UI" w:cs="Segoe UI"/>
      <w:sz w:val="18"/>
      <w:szCs w:val="18"/>
    </w:rPr>
  </w:style>
  <w:style w:type="character" w:styleId="CommentReference">
    <w:name w:val="annotation reference"/>
    <w:basedOn w:val="DefaultParagraphFont"/>
    <w:uiPriority w:val="99"/>
    <w:semiHidden/>
    <w:unhideWhenUsed/>
    <w:rsid w:val="00515219"/>
    <w:rPr>
      <w:sz w:val="16"/>
      <w:szCs w:val="16"/>
    </w:rPr>
  </w:style>
  <w:style w:type="paragraph" w:styleId="CommentText">
    <w:name w:val="annotation text"/>
    <w:basedOn w:val="Normal"/>
    <w:link w:val="CommentTextChar"/>
    <w:uiPriority w:val="99"/>
    <w:semiHidden/>
    <w:unhideWhenUsed/>
    <w:rsid w:val="00515219"/>
    <w:pPr>
      <w:spacing w:line="240" w:lineRule="auto"/>
    </w:pPr>
    <w:rPr>
      <w:sz w:val="20"/>
      <w:szCs w:val="20"/>
    </w:rPr>
  </w:style>
  <w:style w:type="character" w:customStyle="1" w:styleId="CommentTextChar">
    <w:name w:val="Comment Text Char"/>
    <w:basedOn w:val="DefaultParagraphFont"/>
    <w:link w:val="CommentText"/>
    <w:uiPriority w:val="99"/>
    <w:semiHidden/>
    <w:rsid w:val="00515219"/>
    <w:rPr>
      <w:sz w:val="20"/>
      <w:szCs w:val="20"/>
    </w:rPr>
  </w:style>
  <w:style w:type="paragraph" w:styleId="CommentSubject">
    <w:name w:val="annotation subject"/>
    <w:basedOn w:val="CommentText"/>
    <w:next w:val="CommentText"/>
    <w:link w:val="CommentSubjectChar"/>
    <w:uiPriority w:val="99"/>
    <w:semiHidden/>
    <w:unhideWhenUsed/>
    <w:rsid w:val="00515219"/>
    <w:rPr>
      <w:b/>
      <w:bCs/>
    </w:rPr>
  </w:style>
  <w:style w:type="character" w:customStyle="1" w:styleId="CommentSubjectChar">
    <w:name w:val="Comment Subject Char"/>
    <w:basedOn w:val="CommentTextChar"/>
    <w:link w:val="CommentSubject"/>
    <w:uiPriority w:val="99"/>
    <w:semiHidden/>
    <w:rsid w:val="00515219"/>
    <w:rPr>
      <w:b/>
      <w:bCs/>
      <w:sz w:val="20"/>
      <w:szCs w:val="20"/>
    </w:rPr>
  </w:style>
  <w:style w:type="paragraph" w:styleId="Revision">
    <w:name w:val="Revision"/>
    <w:hidden/>
    <w:uiPriority w:val="99"/>
    <w:semiHidden/>
    <w:rsid w:val="00F157BA"/>
    <w:pPr>
      <w:spacing w:after="0" w:line="240" w:lineRule="auto"/>
    </w:pPr>
  </w:style>
  <w:style w:type="paragraph" w:customStyle="1" w:styleId="Policy">
    <w:name w:val="Policy"/>
    <w:basedOn w:val="ListParagraph"/>
    <w:qFormat/>
    <w:rsid w:val="00203E42"/>
    <w:pPr>
      <w:numPr>
        <w:ilvl w:val="2"/>
        <w:numId w:val="41"/>
      </w:numPr>
      <w:spacing w:after="80" w:line="240" w:lineRule="auto"/>
      <w:contextualSpacing w:val="0"/>
    </w:pPr>
    <w:rPr>
      <w:rFonts w:cs="Tahoma"/>
      <w:szCs w:val="20"/>
    </w:rPr>
  </w:style>
  <w:style w:type="paragraph" w:customStyle="1" w:styleId="Goal">
    <w:name w:val="Goal"/>
    <w:basedOn w:val="ListParagraph"/>
    <w:qFormat/>
    <w:rsid w:val="00962CB4"/>
    <w:pPr>
      <w:keepNext/>
      <w:spacing w:before="160" w:line="256" w:lineRule="auto"/>
      <w:ind w:hanging="720"/>
    </w:pPr>
  </w:style>
  <w:style w:type="paragraph" w:customStyle="1" w:styleId="Objective">
    <w:name w:val="Objective"/>
    <w:basedOn w:val="ListParagraph"/>
    <w:qFormat/>
    <w:rsid w:val="00962CB4"/>
    <w:pPr>
      <w:spacing w:before="240" w:line="240" w:lineRule="auto"/>
      <w:ind w:left="1440" w:hanging="1440"/>
    </w:pPr>
    <w:rPr>
      <w:rFonts w:cstheme="minorHAnsi"/>
    </w:rPr>
  </w:style>
  <w:style w:type="character" w:styleId="UnresolvedMention">
    <w:name w:val="Unresolved Mention"/>
    <w:basedOn w:val="DefaultParagraphFont"/>
    <w:uiPriority w:val="99"/>
    <w:unhideWhenUsed/>
    <w:rsid w:val="00887FCA"/>
    <w:rPr>
      <w:color w:val="605E5C"/>
      <w:shd w:val="clear" w:color="auto" w:fill="E1DFDD"/>
    </w:rPr>
  </w:style>
  <w:style w:type="character" w:styleId="Mention">
    <w:name w:val="Mention"/>
    <w:basedOn w:val="DefaultParagraphFont"/>
    <w:uiPriority w:val="99"/>
    <w:unhideWhenUsed/>
    <w:rsid w:val="00887FCA"/>
    <w:rPr>
      <w:color w:val="2B579A"/>
      <w:shd w:val="clear" w:color="auto" w:fill="E1DFDD"/>
    </w:rPr>
  </w:style>
  <w:style w:type="character" w:customStyle="1" w:styleId="ui-provider">
    <w:name w:val="ui-provider"/>
    <w:basedOn w:val="DefaultParagraphFont"/>
    <w:rsid w:val="00DD45D4"/>
  </w:style>
  <w:style w:type="character" w:styleId="LineNumber">
    <w:name w:val="line number"/>
    <w:basedOn w:val="DefaultParagraphFont"/>
    <w:uiPriority w:val="99"/>
    <w:semiHidden/>
    <w:unhideWhenUsed/>
    <w:rsid w:val="0080512E"/>
  </w:style>
  <w:style w:type="paragraph" w:styleId="NoSpacing">
    <w:name w:val="No Spacing"/>
    <w:link w:val="NoSpacingChar"/>
    <w:uiPriority w:val="1"/>
    <w:qFormat/>
    <w:rsid w:val="00A42770"/>
    <w:pPr>
      <w:spacing w:after="0" w:line="240" w:lineRule="auto"/>
    </w:pPr>
    <w:rPr>
      <w:rFonts w:eastAsiaTheme="minorEastAsia"/>
    </w:rPr>
  </w:style>
  <w:style w:type="character" w:customStyle="1" w:styleId="NoSpacingChar">
    <w:name w:val="No Spacing Char"/>
    <w:basedOn w:val="DefaultParagraphFont"/>
    <w:link w:val="NoSpacing"/>
    <w:uiPriority w:val="1"/>
    <w:rsid w:val="00A42770"/>
    <w:rPr>
      <w:rFonts w:eastAsiaTheme="minorEastAsia"/>
    </w:rPr>
  </w:style>
  <w:style w:type="character" w:customStyle="1" w:styleId="bold">
    <w:name w:val="bold"/>
    <w:basedOn w:val="DefaultParagraphFont"/>
    <w:rsid w:val="00A6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427">
      <w:bodyDiv w:val="1"/>
      <w:marLeft w:val="0"/>
      <w:marRight w:val="0"/>
      <w:marTop w:val="0"/>
      <w:marBottom w:val="0"/>
      <w:divBdr>
        <w:top w:val="none" w:sz="0" w:space="0" w:color="auto"/>
        <w:left w:val="none" w:sz="0" w:space="0" w:color="auto"/>
        <w:bottom w:val="none" w:sz="0" w:space="0" w:color="auto"/>
        <w:right w:val="none" w:sz="0" w:space="0" w:color="auto"/>
      </w:divBdr>
    </w:div>
    <w:div w:id="34741941">
      <w:bodyDiv w:val="1"/>
      <w:marLeft w:val="0"/>
      <w:marRight w:val="0"/>
      <w:marTop w:val="0"/>
      <w:marBottom w:val="0"/>
      <w:divBdr>
        <w:top w:val="none" w:sz="0" w:space="0" w:color="auto"/>
        <w:left w:val="none" w:sz="0" w:space="0" w:color="auto"/>
        <w:bottom w:val="none" w:sz="0" w:space="0" w:color="auto"/>
        <w:right w:val="none" w:sz="0" w:space="0" w:color="auto"/>
      </w:divBdr>
    </w:div>
    <w:div w:id="50008825">
      <w:bodyDiv w:val="1"/>
      <w:marLeft w:val="0"/>
      <w:marRight w:val="0"/>
      <w:marTop w:val="0"/>
      <w:marBottom w:val="0"/>
      <w:divBdr>
        <w:top w:val="none" w:sz="0" w:space="0" w:color="auto"/>
        <w:left w:val="none" w:sz="0" w:space="0" w:color="auto"/>
        <w:bottom w:val="none" w:sz="0" w:space="0" w:color="auto"/>
        <w:right w:val="none" w:sz="0" w:space="0" w:color="auto"/>
      </w:divBdr>
    </w:div>
    <w:div w:id="79178308">
      <w:bodyDiv w:val="1"/>
      <w:marLeft w:val="0"/>
      <w:marRight w:val="0"/>
      <w:marTop w:val="0"/>
      <w:marBottom w:val="0"/>
      <w:divBdr>
        <w:top w:val="none" w:sz="0" w:space="0" w:color="auto"/>
        <w:left w:val="none" w:sz="0" w:space="0" w:color="auto"/>
        <w:bottom w:val="none" w:sz="0" w:space="0" w:color="auto"/>
        <w:right w:val="none" w:sz="0" w:space="0" w:color="auto"/>
      </w:divBdr>
    </w:div>
    <w:div w:id="98255068">
      <w:bodyDiv w:val="1"/>
      <w:marLeft w:val="0"/>
      <w:marRight w:val="0"/>
      <w:marTop w:val="0"/>
      <w:marBottom w:val="0"/>
      <w:divBdr>
        <w:top w:val="none" w:sz="0" w:space="0" w:color="auto"/>
        <w:left w:val="none" w:sz="0" w:space="0" w:color="auto"/>
        <w:bottom w:val="none" w:sz="0" w:space="0" w:color="auto"/>
        <w:right w:val="none" w:sz="0" w:space="0" w:color="auto"/>
      </w:divBdr>
    </w:div>
    <w:div w:id="126554405">
      <w:bodyDiv w:val="1"/>
      <w:marLeft w:val="0"/>
      <w:marRight w:val="0"/>
      <w:marTop w:val="0"/>
      <w:marBottom w:val="0"/>
      <w:divBdr>
        <w:top w:val="none" w:sz="0" w:space="0" w:color="auto"/>
        <w:left w:val="none" w:sz="0" w:space="0" w:color="auto"/>
        <w:bottom w:val="none" w:sz="0" w:space="0" w:color="auto"/>
        <w:right w:val="none" w:sz="0" w:space="0" w:color="auto"/>
      </w:divBdr>
    </w:div>
    <w:div w:id="138235339">
      <w:bodyDiv w:val="1"/>
      <w:marLeft w:val="0"/>
      <w:marRight w:val="0"/>
      <w:marTop w:val="0"/>
      <w:marBottom w:val="0"/>
      <w:divBdr>
        <w:top w:val="none" w:sz="0" w:space="0" w:color="auto"/>
        <w:left w:val="none" w:sz="0" w:space="0" w:color="auto"/>
        <w:bottom w:val="none" w:sz="0" w:space="0" w:color="auto"/>
        <w:right w:val="none" w:sz="0" w:space="0" w:color="auto"/>
      </w:divBdr>
    </w:div>
    <w:div w:id="138575632">
      <w:bodyDiv w:val="1"/>
      <w:marLeft w:val="0"/>
      <w:marRight w:val="0"/>
      <w:marTop w:val="0"/>
      <w:marBottom w:val="0"/>
      <w:divBdr>
        <w:top w:val="none" w:sz="0" w:space="0" w:color="auto"/>
        <w:left w:val="none" w:sz="0" w:space="0" w:color="auto"/>
        <w:bottom w:val="none" w:sz="0" w:space="0" w:color="auto"/>
        <w:right w:val="none" w:sz="0" w:space="0" w:color="auto"/>
      </w:divBdr>
    </w:div>
    <w:div w:id="165293756">
      <w:bodyDiv w:val="1"/>
      <w:marLeft w:val="0"/>
      <w:marRight w:val="0"/>
      <w:marTop w:val="0"/>
      <w:marBottom w:val="0"/>
      <w:divBdr>
        <w:top w:val="none" w:sz="0" w:space="0" w:color="auto"/>
        <w:left w:val="none" w:sz="0" w:space="0" w:color="auto"/>
        <w:bottom w:val="none" w:sz="0" w:space="0" w:color="auto"/>
        <w:right w:val="none" w:sz="0" w:space="0" w:color="auto"/>
      </w:divBdr>
    </w:div>
    <w:div w:id="190808004">
      <w:bodyDiv w:val="1"/>
      <w:marLeft w:val="0"/>
      <w:marRight w:val="0"/>
      <w:marTop w:val="0"/>
      <w:marBottom w:val="0"/>
      <w:divBdr>
        <w:top w:val="none" w:sz="0" w:space="0" w:color="auto"/>
        <w:left w:val="none" w:sz="0" w:space="0" w:color="auto"/>
        <w:bottom w:val="none" w:sz="0" w:space="0" w:color="auto"/>
        <w:right w:val="none" w:sz="0" w:space="0" w:color="auto"/>
      </w:divBdr>
    </w:div>
    <w:div w:id="237785636">
      <w:bodyDiv w:val="1"/>
      <w:marLeft w:val="0"/>
      <w:marRight w:val="0"/>
      <w:marTop w:val="0"/>
      <w:marBottom w:val="0"/>
      <w:divBdr>
        <w:top w:val="none" w:sz="0" w:space="0" w:color="auto"/>
        <w:left w:val="none" w:sz="0" w:space="0" w:color="auto"/>
        <w:bottom w:val="none" w:sz="0" w:space="0" w:color="auto"/>
        <w:right w:val="none" w:sz="0" w:space="0" w:color="auto"/>
      </w:divBdr>
    </w:div>
    <w:div w:id="241721978">
      <w:bodyDiv w:val="1"/>
      <w:marLeft w:val="0"/>
      <w:marRight w:val="0"/>
      <w:marTop w:val="0"/>
      <w:marBottom w:val="0"/>
      <w:divBdr>
        <w:top w:val="none" w:sz="0" w:space="0" w:color="auto"/>
        <w:left w:val="none" w:sz="0" w:space="0" w:color="auto"/>
        <w:bottom w:val="none" w:sz="0" w:space="0" w:color="auto"/>
        <w:right w:val="none" w:sz="0" w:space="0" w:color="auto"/>
      </w:divBdr>
    </w:div>
    <w:div w:id="276332161">
      <w:bodyDiv w:val="1"/>
      <w:marLeft w:val="0"/>
      <w:marRight w:val="0"/>
      <w:marTop w:val="0"/>
      <w:marBottom w:val="0"/>
      <w:divBdr>
        <w:top w:val="none" w:sz="0" w:space="0" w:color="auto"/>
        <w:left w:val="none" w:sz="0" w:space="0" w:color="auto"/>
        <w:bottom w:val="none" w:sz="0" w:space="0" w:color="auto"/>
        <w:right w:val="none" w:sz="0" w:space="0" w:color="auto"/>
      </w:divBdr>
    </w:div>
    <w:div w:id="293564144">
      <w:bodyDiv w:val="1"/>
      <w:marLeft w:val="0"/>
      <w:marRight w:val="0"/>
      <w:marTop w:val="0"/>
      <w:marBottom w:val="0"/>
      <w:divBdr>
        <w:top w:val="none" w:sz="0" w:space="0" w:color="auto"/>
        <w:left w:val="none" w:sz="0" w:space="0" w:color="auto"/>
        <w:bottom w:val="none" w:sz="0" w:space="0" w:color="auto"/>
        <w:right w:val="none" w:sz="0" w:space="0" w:color="auto"/>
      </w:divBdr>
    </w:div>
    <w:div w:id="301011051">
      <w:bodyDiv w:val="1"/>
      <w:marLeft w:val="0"/>
      <w:marRight w:val="0"/>
      <w:marTop w:val="0"/>
      <w:marBottom w:val="0"/>
      <w:divBdr>
        <w:top w:val="none" w:sz="0" w:space="0" w:color="auto"/>
        <w:left w:val="none" w:sz="0" w:space="0" w:color="auto"/>
        <w:bottom w:val="none" w:sz="0" w:space="0" w:color="auto"/>
        <w:right w:val="none" w:sz="0" w:space="0" w:color="auto"/>
      </w:divBdr>
    </w:div>
    <w:div w:id="314451297">
      <w:bodyDiv w:val="1"/>
      <w:marLeft w:val="0"/>
      <w:marRight w:val="0"/>
      <w:marTop w:val="0"/>
      <w:marBottom w:val="0"/>
      <w:divBdr>
        <w:top w:val="none" w:sz="0" w:space="0" w:color="auto"/>
        <w:left w:val="none" w:sz="0" w:space="0" w:color="auto"/>
        <w:bottom w:val="none" w:sz="0" w:space="0" w:color="auto"/>
        <w:right w:val="none" w:sz="0" w:space="0" w:color="auto"/>
      </w:divBdr>
    </w:div>
    <w:div w:id="317803048">
      <w:bodyDiv w:val="1"/>
      <w:marLeft w:val="0"/>
      <w:marRight w:val="0"/>
      <w:marTop w:val="0"/>
      <w:marBottom w:val="0"/>
      <w:divBdr>
        <w:top w:val="none" w:sz="0" w:space="0" w:color="auto"/>
        <w:left w:val="none" w:sz="0" w:space="0" w:color="auto"/>
        <w:bottom w:val="none" w:sz="0" w:space="0" w:color="auto"/>
        <w:right w:val="none" w:sz="0" w:space="0" w:color="auto"/>
      </w:divBdr>
    </w:div>
    <w:div w:id="331685439">
      <w:bodyDiv w:val="1"/>
      <w:marLeft w:val="0"/>
      <w:marRight w:val="0"/>
      <w:marTop w:val="0"/>
      <w:marBottom w:val="0"/>
      <w:divBdr>
        <w:top w:val="none" w:sz="0" w:space="0" w:color="auto"/>
        <w:left w:val="none" w:sz="0" w:space="0" w:color="auto"/>
        <w:bottom w:val="none" w:sz="0" w:space="0" w:color="auto"/>
        <w:right w:val="none" w:sz="0" w:space="0" w:color="auto"/>
      </w:divBdr>
    </w:div>
    <w:div w:id="333802104">
      <w:bodyDiv w:val="1"/>
      <w:marLeft w:val="0"/>
      <w:marRight w:val="0"/>
      <w:marTop w:val="0"/>
      <w:marBottom w:val="0"/>
      <w:divBdr>
        <w:top w:val="none" w:sz="0" w:space="0" w:color="auto"/>
        <w:left w:val="none" w:sz="0" w:space="0" w:color="auto"/>
        <w:bottom w:val="none" w:sz="0" w:space="0" w:color="auto"/>
        <w:right w:val="none" w:sz="0" w:space="0" w:color="auto"/>
      </w:divBdr>
    </w:div>
    <w:div w:id="337660200">
      <w:bodyDiv w:val="1"/>
      <w:marLeft w:val="0"/>
      <w:marRight w:val="0"/>
      <w:marTop w:val="0"/>
      <w:marBottom w:val="0"/>
      <w:divBdr>
        <w:top w:val="none" w:sz="0" w:space="0" w:color="auto"/>
        <w:left w:val="none" w:sz="0" w:space="0" w:color="auto"/>
        <w:bottom w:val="none" w:sz="0" w:space="0" w:color="auto"/>
        <w:right w:val="none" w:sz="0" w:space="0" w:color="auto"/>
      </w:divBdr>
    </w:div>
    <w:div w:id="379209674">
      <w:bodyDiv w:val="1"/>
      <w:marLeft w:val="0"/>
      <w:marRight w:val="0"/>
      <w:marTop w:val="0"/>
      <w:marBottom w:val="0"/>
      <w:divBdr>
        <w:top w:val="none" w:sz="0" w:space="0" w:color="auto"/>
        <w:left w:val="none" w:sz="0" w:space="0" w:color="auto"/>
        <w:bottom w:val="none" w:sz="0" w:space="0" w:color="auto"/>
        <w:right w:val="none" w:sz="0" w:space="0" w:color="auto"/>
      </w:divBdr>
    </w:div>
    <w:div w:id="386926737">
      <w:bodyDiv w:val="1"/>
      <w:marLeft w:val="0"/>
      <w:marRight w:val="0"/>
      <w:marTop w:val="0"/>
      <w:marBottom w:val="0"/>
      <w:divBdr>
        <w:top w:val="none" w:sz="0" w:space="0" w:color="auto"/>
        <w:left w:val="none" w:sz="0" w:space="0" w:color="auto"/>
        <w:bottom w:val="none" w:sz="0" w:space="0" w:color="auto"/>
        <w:right w:val="none" w:sz="0" w:space="0" w:color="auto"/>
      </w:divBdr>
    </w:div>
    <w:div w:id="389620962">
      <w:bodyDiv w:val="1"/>
      <w:marLeft w:val="0"/>
      <w:marRight w:val="0"/>
      <w:marTop w:val="0"/>
      <w:marBottom w:val="0"/>
      <w:divBdr>
        <w:top w:val="none" w:sz="0" w:space="0" w:color="auto"/>
        <w:left w:val="none" w:sz="0" w:space="0" w:color="auto"/>
        <w:bottom w:val="none" w:sz="0" w:space="0" w:color="auto"/>
        <w:right w:val="none" w:sz="0" w:space="0" w:color="auto"/>
      </w:divBdr>
    </w:div>
    <w:div w:id="408114942">
      <w:bodyDiv w:val="1"/>
      <w:marLeft w:val="0"/>
      <w:marRight w:val="0"/>
      <w:marTop w:val="0"/>
      <w:marBottom w:val="0"/>
      <w:divBdr>
        <w:top w:val="none" w:sz="0" w:space="0" w:color="auto"/>
        <w:left w:val="none" w:sz="0" w:space="0" w:color="auto"/>
        <w:bottom w:val="none" w:sz="0" w:space="0" w:color="auto"/>
        <w:right w:val="none" w:sz="0" w:space="0" w:color="auto"/>
      </w:divBdr>
    </w:div>
    <w:div w:id="434638949">
      <w:bodyDiv w:val="1"/>
      <w:marLeft w:val="0"/>
      <w:marRight w:val="0"/>
      <w:marTop w:val="0"/>
      <w:marBottom w:val="0"/>
      <w:divBdr>
        <w:top w:val="none" w:sz="0" w:space="0" w:color="auto"/>
        <w:left w:val="none" w:sz="0" w:space="0" w:color="auto"/>
        <w:bottom w:val="none" w:sz="0" w:space="0" w:color="auto"/>
        <w:right w:val="none" w:sz="0" w:space="0" w:color="auto"/>
      </w:divBdr>
    </w:div>
    <w:div w:id="473446309">
      <w:bodyDiv w:val="1"/>
      <w:marLeft w:val="0"/>
      <w:marRight w:val="0"/>
      <w:marTop w:val="0"/>
      <w:marBottom w:val="0"/>
      <w:divBdr>
        <w:top w:val="none" w:sz="0" w:space="0" w:color="auto"/>
        <w:left w:val="none" w:sz="0" w:space="0" w:color="auto"/>
        <w:bottom w:val="none" w:sz="0" w:space="0" w:color="auto"/>
        <w:right w:val="none" w:sz="0" w:space="0" w:color="auto"/>
      </w:divBdr>
    </w:div>
    <w:div w:id="482090945">
      <w:bodyDiv w:val="1"/>
      <w:marLeft w:val="0"/>
      <w:marRight w:val="0"/>
      <w:marTop w:val="0"/>
      <w:marBottom w:val="0"/>
      <w:divBdr>
        <w:top w:val="none" w:sz="0" w:space="0" w:color="auto"/>
        <w:left w:val="none" w:sz="0" w:space="0" w:color="auto"/>
        <w:bottom w:val="none" w:sz="0" w:space="0" w:color="auto"/>
        <w:right w:val="none" w:sz="0" w:space="0" w:color="auto"/>
      </w:divBdr>
    </w:div>
    <w:div w:id="482157687">
      <w:bodyDiv w:val="1"/>
      <w:marLeft w:val="0"/>
      <w:marRight w:val="0"/>
      <w:marTop w:val="0"/>
      <w:marBottom w:val="0"/>
      <w:divBdr>
        <w:top w:val="none" w:sz="0" w:space="0" w:color="auto"/>
        <w:left w:val="none" w:sz="0" w:space="0" w:color="auto"/>
        <w:bottom w:val="none" w:sz="0" w:space="0" w:color="auto"/>
        <w:right w:val="none" w:sz="0" w:space="0" w:color="auto"/>
      </w:divBdr>
    </w:div>
    <w:div w:id="504247942">
      <w:bodyDiv w:val="1"/>
      <w:marLeft w:val="0"/>
      <w:marRight w:val="0"/>
      <w:marTop w:val="0"/>
      <w:marBottom w:val="0"/>
      <w:divBdr>
        <w:top w:val="none" w:sz="0" w:space="0" w:color="auto"/>
        <w:left w:val="none" w:sz="0" w:space="0" w:color="auto"/>
        <w:bottom w:val="none" w:sz="0" w:space="0" w:color="auto"/>
        <w:right w:val="none" w:sz="0" w:space="0" w:color="auto"/>
      </w:divBdr>
    </w:div>
    <w:div w:id="524058229">
      <w:bodyDiv w:val="1"/>
      <w:marLeft w:val="0"/>
      <w:marRight w:val="0"/>
      <w:marTop w:val="0"/>
      <w:marBottom w:val="0"/>
      <w:divBdr>
        <w:top w:val="none" w:sz="0" w:space="0" w:color="auto"/>
        <w:left w:val="none" w:sz="0" w:space="0" w:color="auto"/>
        <w:bottom w:val="none" w:sz="0" w:space="0" w:color="auto"/>
        <w:right w:val="none" w:sz="0" w:space="0" w:color="auto"/>
      </w:divBdr>
    </w:div>
    <w:div w:id="535700651">
      <w:bodyDiv w:val="1"/>
      <w:marLeft w:val="0"/>
      <w:marRight w:val="0"/>
      <w:marTop w:val="0"/>
      <w:marBottom w:val="0"/>
      <w:divBdr>
        <w:top w:val="none" w:sz="0" w:space="0" w:color="auto"/>
        <w:left w:val="none" w:sz="0" w:space="0" w:color="auto"/>
        <w:bottom w:val="none" w:sz="0" w:space="0" w:color="auto"/>
        <w:right w:val="none" w:sz="0" w:space="0" w:color="auto"/>
      </w:divBdr>
    </w:div>
    <w:div w:id="543097424">
      <w:bodyDiv w:val="1"/>
      <w:marLeft w:val="0"/>
      <w:marRight w:val="0"/>
      <w:marTop w:val="0"/>
      <w:marBottom w:val="0"/>
      <w:divBdr>
        <w:top w:val="none" w:sz="0" w:space="0" w:color="auto"/>
        <w:left w:val="none" w:sz="0" w:space="0" w:color="auto"/>
        <w:bottom w:val="none" w:sz="0" w:space="0" w:color="auto"/>
        <w:right w:val="none" w:sz="0" w:space="0" w:color="auto"/>
      </w:divBdr>
    </w:div>
    <w:div w:id="547575213">
      <w:bodyDiv w:val="1"/>
      <w:marLeft w:val="0"/>
      <w:marRight w:val="0"/>
      <w:marTop w:val="0"/>
      <w:marBottom w:val="0"/>
      <w:divBdr>
        <w:top w:val="none" w:sz="0" w:space="0" w:color="auto"/>
        <w:left w:val="none" w:sz="0" w:space="0" w:color="auto"/>
        <w:bottom w:val="none" w:sz="0" w:space="0" w:color="auto"/>
        <w:right w:val="none" w:sz="0" w:space="0" w:color="auto"/>
      </w:divBdr>
    </w:div>
    <w:div w:id="557210499">
      <w:bodyDiv w:val="1"/>
      <w:marLeft w:val="0"/>
      <w:marRight w:val="0"/>
      <w:marTop w:val="0"/>
      <w:marBottom w:val="0"/>
      <w:divBdr>
        <w:top w:val="none" w:sz="0" w:space="0" w:color="auto"/>
        <w:left w:val="none" w:sz="0" w:space="0" w:color="auto"/>
        <w:bottom w:val="none" w:sz="0" w:space="0" w:color="auto"/>
        <w:right w:val="none" w:sz="0" w:space="0" w:color="auto"/>
      </w:divBdr>
    </w:div>
    <w:div w:id="572813838">
      <w:bodyDiv w:val="1"/>
      <w:marLeft w:val="0"/>
      <w:marRight w:val="0"/>
      <w:marTop w:val="0"/>
      <w:marBottom w:val="0"/>
      <w:divBdr>
        <w:top w:val="none" w:sz="0" w:space="0" w:color="auto"/>
        <w:left w:val="none" w:sz="0" w:space="0" w:color="auto"/>
        <w:bottom w:val="none" w:sz="0" w:space="0" w:color="auto"/>
        <w:right w:val="none" w:sz="0" w:space="0" w:color="auto"/>
      </w:divBdr>
    </w:div>
    <w:div w:id="578368434">
      <w:bodyDiv w:val="1"/>
      <w:marLeft w:val="0"/>
      <w:marRight w:val="0"/>
      <w:marTop w:val="0"/>
      <w:marBottom w:val="0"/>
      <w:divBdr>
        <w:top w:val="none" w:sz="0" w:space="0" w:color="auto"/>
        <w:left w:val="none" w:sz="0" w:space="0" w:color="auto"/>
        <w:bottom w:val="none" w:sz="0" w:space="0" w:color="auto"/>
        <w:right w:val="none" w:sz="0" w:space="0" w:color="auto"/>
      </w:divBdr>
    </w:div>
    <w:div w:id="582419747">
      <w:bodyDiv w:val="1"/>
      <w:marLeft w:val="0"/>
      <w:marRight w:val="0"/>
      <w:marTop w:val="0"/>
      <w:marBottom w:val="0"/>
      <w:divBdr>
        <w:top w:val="none" w:sz="0" w:space="0" w:color="auto"/>
        <w:left w:val="none" w:sz="0" w:space="0" w:color="auto"/>
        <w:bottom w:val="none" w:sz="0" w:space="0" w:color="auto"/>
        <w:right w:val="none" w:sz="0" w:space="0" w:color="auto"/>
      </w:divBdr>
    </w:div>
    <w:div w:id="594896538">
      <w:bodyDiv w:val="1"/>
      <w:marLeft w:val="0"/>
      <w:marRight w:val="0"/>
      <w:marTop w:val="0"/>
      <w:marBottom w:val="0"/>
      <w:divBdr>
        <w:top w:val="none" w:sz="0" w:space="0" w:color="auto"/>
        <w:left w:val="none" w:sz="0" w:space="0" w:color="auto"/>
        <w:bottom w:val="none" w:sz="0" w:space="0" w:color="auto"/>
        <w:right w:val="none" w:sz="0" w:space="0" w:color="auto"/>
      </w:divBdr>
    </w:div>
    <w:div w:id="598949236">
      <w:bodyDiv w:val="1"/>
      <w:marLeft w:val="0"/>
      <w:marRight w:val="0"/>
      <w:marTop w:val="0"/>
      <w:marBottom w:val="0"/>
      <w:divBdr>
        <w:top w:val="none" w:sz="0" w:space="0" w:color="auto"/>
        <w:left w:val="none" w:sz="0" w:space="0" w:color="auto"/>
        <w:bottom w:val="none" w:sz="0" w:space="0" w:color="auto"/>
        <w:right w:val="none" w:sz="0" w:space="0" w:color="auto"/>
      </w:divBdr>
    </w:div>
    <w:div w:id="658845939">
      <w:bodyDiv w:val="1"/>
      <w:marLeft w:val="0"/>
      <w:marRight w:val="0"/>
      <w:marTop w:val="0"/>
      <w:marBottom w:val="0"/>
      <w:divBdr>
        <w:top w:val="none" w:sz="0" w:space="0" w:color="auto"/>
        <w:left w:val="none" w:sz="0" w:space="0" w:color="auto"/>
        <w:bottom w:val="none" w:sz="0" w:space="0" w:color="auto"/>
        <w:right w:val="none" w:sz="0" w:space="0" w:color="auto"/>
      </w:divBdr>
    </w:div>
    <w:div w:id="668749489">
      <w:bodyDiv w:val="1"/>
      <w:marLeft w:val="0"/>
      <w:marRight w:val="0"/>
      <w:marTop w:val="0"/>
      <w:marBottom w:val="0"/>
      <w:divBdr>
        <w:top w:val="none" w:sz="0" w:space="0" w:color="auto"/>
        <w:left w:val="none" w:sz="0" w:space="0" w:color="auto"/>
        <w:bottom w:val="none" w:sz="0" w:space="0" w:color="auto"/>
        <w:right w:val="none" w:sz="0" w:space="0" w:color="auto"/>
      </w:divBdr>
    </w:div>
    <w:div w:id="674038615">
      <w:bodyDiv w:val="1"/>
      <w:marLeft w:val="0"/>
      <w:marRight w:val="0"/>
      <w:marTop w:val="0"/>
      <w:marBottom w:val="0"/>
      <w:divBdr>
        <w:top w:val="none" w:sz="0" w:space="0" w:color="auto"/>
        <w:left w:val="none" w:sz="0" w:space="0" w:color="auto"/>
        <w:bottom w:val="none" w:sz="0" w:space="0" w:color="auto"/>
        <w:right w:val="none" w:sz="0" w:space="0" w:color="auto"/>
      </w:divBdr>
    </w:div>
    <w:div w:id="704214686">
      <w:bodyDiv w:val="1"/>
      <w:marLeft w:val="0"/>
      <w:marRight w:val="0"/>
      <w:marTop w:val="0"/>
      <w:marBottom w:val="0"/>
      <w:divBdr>
        <w:top w:val="none" w:sz="0" w:space="0" w:color="auto"/>
        <w:left w:val="none" w:sz="0" w:space="0" w:color="auto"/>
        <w:bottom w:val="none" w:sz="0" w:space="0" w:color="auto"/>
        <w:right w:val="none" w:sz="0" w:space="0" w:color="auto"/>
      </w:divBdr>
    </w:div>
    <w:div w:id="713043775">
      <w:bodyDiv w:val="1"/>
      <w:marLeft w:val="0"/>
      <w:marRight w:val="0"/>
      <w:marTop w:val="0"/>
      <w:marBottom w:val="0"/>
      <w:divBdr>
        <w:top w:val="none" w:sz="0" w:space="0" w:color="auto"/>
        <w:left w:val="none" w:sz="0" w:space="0" w:color="auto"/>
        <w:bottom w:val="none" w:sz="0" w:space="0" w:color="auto"/>
        <w:right w:val="none" w:sz="0" w:space="0" w:color="auto"/>
      </w:divBdr>
    </w:div>
    <w:div w:id="727608816">
      <w:bodyDiv w:val="1"/>
      <w:marLeft w:val="0"/>
      <w:marRight w:val="0"/>
      <w:marTop w:val="0"/>
      <w:marBottom w:val="0"/>
      <w:divBdr>
        <w:top w:val="none" w:sz="0" w:space="0" w:color="auto"/>
        <w:left w:val="none" w:sz="0" w:space="0" w:color="auto"/>
        <w:bottom w:val="none" w:sz="0" w:space="0" w:color="auto"/>
        <w:right w:val="none" w:sz="0" w:space="0" w:color="auto"/>
      </w:divBdr>
    </w:div>
    <w:div w:id="730883582">
      <w:bodyDiv w:val="1"/>
      <w:marLeft w:val="0"/>
      <w:marRight w:val="0"/>
      <w:marTop w:val="0"/>
      <w:marBottom w:val="0"/>
      <w:divBdr>
        <w:top w:val="none" w:sz="0" w:space="0" w:color="auto"/>
        <w:left w:val="none" w:sz="0" w:space="0" w:color="auto"/>
        <w:bottom w:val="none" w:sz="0" w:space="0" w:color="auto"/>
        <w:right w:val="none" w:sz="0" w:space="0" w:color="auto"/>
      </w:divBdr>
    </w:div>
    <w:div w:id="756484519">
      <w:bodyDiv w:val="1"/>
      <w:marLeft w:val="0"/>
      <w:marRight w:val="0"/>
      <w:marTop w:val="0"/>
      <w:marBottom w:val="0"/>
      <w:divBdr>
        <w:top w:val="none" w:sz="0" w:space="0" w:color="auto"/>
        <w:left w:val="none" w:sz="0" w:space="0" w:color="auto"/>
        <w:bottom w:val="none" w:sz="0" w:space="0" w:color="auto"/>
        <w:right w:val="none" w:sz="0" w:space="0" w:color="auto"/>
      </w:divBdr>
    </w:div>
    <w:div w:id="768740097">
      <w:bodyDiv w:val="1"/>
      <w:marLeft w:val="0"/>
      <w:marRight w:val="0"/>
      <w:marTop w:val="0"/>
      <w:marBottom w:val="0"/>
      <w:divBdr>
        <w:top w:val="none" w:sz="0" w:space="0" w:color="auto"/>
        <w:left w:val="none" w:sz="0" w:space="0" w:color="auto"/>
        <w:bottom w:val="none" w:sz="0" w:space="0" w:color="auto"/>
        <w:right w:val="none" w:sz="0" w:space="0" w:color="auto"/>
      </w:divBdr>
    </w:div>
    <w:div w:id="835455527">
      <w:bodyDiv w:val="1"/>
      <w:marLeft w:val="0"/>
      <w:marRight w:val="0"/>
      <w:marTop w:val="0"/>
      <w:marBottom w:val="0"/>
      <w:divBdr>
        <w:top w:val="none" w:sz="0" w:space="0" w:color="auto"/>
        <w:left w:val="none" w:sz="0" w:space="0" w:color="auto"/>
        <w:bottom w:val="none" w:sz="0" w:space="0" w:color="auto"/>
        <w:right w:val="none" w:sz="0" w:space="0" w:color="auto"/>
      </w:divBdr>
    </w:div>
    <w:div w:id="851839799">
      <w:bodyDiv w:val="1"/>
      <w:marLeft w:val="0"/>
      <w:marRight w:val="0"/>
      <w:marTop w:val="0"/>
      <w:marBottom w:val="0"/>
      <w:divBdr>
        <w:top w:val="none" w:sz="0" w:space="0" w:color="auto"/>
        <w:left w:val="none" w:sz="0" w:space="0" w:color="auto"/>
        <w:bottom w:val="none" w:sz="0" w:space="0" w:color="auto"/>
        <w:right w:val="none" w:sz="0" w:space="0" w:color="auto"/>
      </w:divBdr>
    </w:div>
    <w:div w:id="852918102">
      <w:bodyDiv w:val="1"/>
      <w:marLeft w:val="0"/>
      <w:marRight w:val="0"/>
      <w:marTop w:val="0"/>
      <w:marBottom w:val="0"/>
      <w:divBdr>
        <w:top w:val="none" w:sz="0" w:space="0" w:color="auto"/>
        <w:left w:val="none" w:sz="0" w:space="0" w:color="auto"/>
        <w:bottom w:val="none" w:sz="0" w:space="0" w:color="auto"/>
        <w:right w:val="none" w:sz="0" w:space="0" w:color="auto"/>
      </w:divBdr>
    </w:div>
    <w:div w:id="864366160">
      <w:bodyDiv w:val="1"/>
      <w:marLeft w:val="0"/>
      <w:marRight w:val="0"/>
      <w:marTop w:val="0"/>
      <w:marBottom w:val="0"/>
      <w:divBdr>
        <w:top w:val="none" w:sz="0" w:space="0" w:color="auto"/>
        <w:left w:val="none" w:sz="0" w:space="0" w:color="auto"/>
        <w:bottom w:val="none" w:sz="0" w:space="0" w:color="auto"/>
        <w:right w:val="none" w:sz="0" w:space="0" w:color="auto"/>
      </w:divBdr>
    </w:div>
    <w:div w:id="871458088">
      <w:bodyDiv w:val="1"/>
      <w:marLeft w:val="0"/>
      <w:marRight w:val="0"/>
      <w:marTop w:val="0"/>
      <w:marBottom w:val="0"/>
      <w:divBdr>
        <w:top w:val="none" w:sz="0" w:space="0" w:color="auto"/>
        <w:left w:val="none" w:sz="0" w:space="0" w:color="auto"/>
        <w:bottom w:val="none" w:sz="0" w:space="0" w:color="auto"/>
        <w:right w:val="none" w:sz="0" w:space="0" w:color="auto"/>
      </w:divBdr>
    </w:div>
    <w:div w:id="923303538">
      <w:bodyDiv w:val="1"/>
      <w:marLeft w:val="0"/>
      <w:marRight w:val="0"/>
      <w:marTop w:val="0"/>
      <w:marBottom w:val="0"/>
      <w:divBdr>
        <w:top w:val="none" w:sz="0" w:space="0" w:color="auto"/>
        <w:left w:val="none" w:sz="0" w:space="0" w:color="auto"/>
        <w:bottom w:val="none" w:sz="0" w:space="0" w:color="auto"/>
        <w:right w:val="none" w:sz="0" w:space="0" w:color="auto"/>
      </w:divBdr>
    </w:div>
    <w:div w:id="957174875">
      <w:bodyDiv w:val="1"/>
      <w:marLeft w:val="0"/>
      <w:marRight w:val="0"/>
      <w:marTop w:val="0"/>
      <w:marBottom w:val="0"/>
      <w:divBdr>
        <w:top w:val="none" w:sz="0" w:space="0" w:color="auto"/>
        <w:left w:val="none" w:sz="0" w:space="0" w:color="auto"/>
        <w:bottom w:val="none" w:sz="0" w:space="0" w:color="auto"/>
        <w:right w:val="none" w:sz="0" w:space="0" w:color="auto"/>
      </w:divBdr>
    </w:div>
    <w:div w:id="995694223">
      <w:bodyDiv w:val="1"/>
      <w:marLeft w:val="0"/>
      <w:marRight w:val="0"/>
      <w:marTop w:val="0"/>
      <w:marBottom w:val="0"/>
      <w:divBdr>
        <w:top w:val="none" w:sz="0" w:space="0" w:color="auto"/>
        <w:left w:val="none" w:sz="0" w:space="0" w:color="auto"/>
        <w:bottom w:val="none" w:sz="0" w:space="0" w:color="auto"/>
        <w:right w:val="none" w:sz="0" w:space="0" w:color="auto"/>
      </w:divBdr>
    </w:div>
    <w:div w:id="1003119194">
      <w:bodyDiv w:val="1"/>
      <w:marLeft w:val="0"/>
      <w:marRight w:val="0"/>
      <w:marTop w:val="0"/>
      <w:marBottom w:val="0"/>
      <w:divBdr>
        <w:top w:val="none" w:sz="0" w:space="0" w:color="auto"/>
        <w:left w:val="none" w:sz="0" w:space="0" w:color="auto"/>
        <w:bottom w:val="none" w:sz="0" w:space="0" w:color="auto"/>
        <w:right w:val="none" w:sz="0" w:space="0" w:color="auto"/>
      </w:divBdr>
    </w:div>
    <w:div w:id="1014845405">
      <w:bodyDiv w:val="1"/>
      <w:marLeft w:val="0"/>
      <w:marRight w:val="0"/>
      <w:marTop w:val="0"/>
      <w:marBottom w:val="0"/>
      <w:divBdr>
        <w:top w:val="none" w:sz="0" w:space="0" w:color="auto"/>
        <w:left w:val="none" w:sz="0" w:space="0" w:color="auto"/>
        <w:bottom w:val="none" w:sz="0" w:space="0" w:color="auto"/>
        <w:right w:val="none" w:sz="0" w:space="0" w:color="auto"/>
      </w:divBdr>
    </w:div>
    <w:div w:id="1041907166">
      <w:bodyDiv w:val="1"/>
      <w:marLeft w:val="0"/>
      <w:marRight w:val="0"/>
      <w:marTop w:val="0"/>
      <w:marBottom w:val="0"/>
      <w:divBdr>
        <w:top w:val="none" w:sz="0" w:space="0" w:color="auto"/>
        <w:left w:val="none" w:sz="0" w:space="0" w:color="auto"/>
        <w:bottom w:val="none" w:sz="0" w:space="0" w:color="auto"/>
        <w:right w:val="none" w:sz="0" w:space="0" w:color="auto"/>
      </w:divBdr>
    </w:div>
    <w:div w:id="1048338360">
      <w:bodyDiv w:val="1"/>
      <w:marLeft w:val="0"/>
      <w:marRight w:val="0"/>
      <w:marTop w:val="0"/>
      <w:marBottom w:val="0"/>
      <w:divBdr>
        <w:top w:val="none" w:sz="0" w:space="0" w:color="auto"/>
        <w:left w:val="none" w:sz="0" w:space="0" w:color="auto"/>
        <w:bottom w:val="none" w:sz="0" w:space="0" w:color="auto"/>
        <w:right w:val="none" w:sz="0" w:space="0" w:color="auto"/>
      </w:divBdr>
    </w:div>
    <w:div w:id="1068765684">
      <w:bodyDiv w:val="1"/>
      <w:marLeft w:val="0"/>
      <w:marRight w:val="0"/>
      <w:marTop w:val="0"/>
      <w:marBottom w:val="0"/>
      <w:divBdr>
        <w:top w:val="none" w:sz="0" w:space="0" w:color="auto"/>
        <w:left w:val="none" w:sz="0" w:space="0" w:color="auto"/>
        <w:bottom w:val="none" w:sz="0" w:space="0" w:color="auto"/>
        <w:right w:val="none" w:sz="0" w:space="0" w:color="auto"/>
      </w:divBdr>
    </w:div>
    <w:div w:id="1100612252">
      <w:bodyDiv w:val="1"/>
      <w:marLeft w:val="0"/>
      <w:marRight w:val="0"/>
      <w:marTop w:val="0"/>
      <w:marBottom w:val="0"/>
      <w:divBdr>
        <w:top w:val="none" w:sz="0" w:space="0" w:color="auto"/>
        <w:left w:val="none" w:sz="0" w:space="0" w:color="auto"/>
        <w:bottom w:val="none" w:sz="0" w:space="0" w:color="auto"/>
        <w:right w:val="none" w:sz="0" w:space="0" w:color="auto"/>
      </w:divBdr>
    </w:div>
    <w:div w:id="1105537393">
      <w:bodyDiv w:val="1"/>
      <w:marLeft w:val="0"/>
      <w:marRight w:val="0"/>
      <w:marTop w:val="0"/>
      <w:marBottom w:val="0"/>
      <w:divBdr>
        <w:top w:val="none" w:sz="0" w:space="0" w:color="auto"/>
        <w:left w:val="none" w:sz="0" w:space="0" w:color="auto"/>
        <w:bottom w:val="none" w:sz="0" w:space="0" w:color="auto"/>
        <w:right w:val="none" w:sz="0" w:space="0" w:color="auto"/>
      </w:divBdr>
    </w:div>
    <w:div w:id="1125271660">
      <w:bodyDiv w:val="1"/>
      <w:marLeft w:val="0"/>
      <w:marRight w:val="0"/>
      <w:marTop w:val="0"/>
      <w:marBottom w:val="0"/>
      <w:divBdr>
        <w:top w:val="none" w:sz="0" w:space="0" w:color="auto"/>
        <w:left w:val="none" w:sz="0" w:space="0" w:color="auto"/>
        <w:bottom w:val="none" w:sz="0" w:space="0" w:color="auto"/>
        <w:right w:val="none" w:sz="0" w:space="0" w:color="auto"/>
      </w:divBdr>
    </w:div>
    <w:div w:id="1155727970">
      <w:bodyDiv w:val="1"/>
      <w:marLeft w:val="0"/>
      <w:marRight w:val="0"/>
      <w:marTop w:val="0"/>
      <w:marBottom w:val="0"/>
      <w:divBdr>
        <w:top w:val="none" w:sz="0" w:space="0" w:color="auto"/>
        <w:left w:val="none" w:sz="0" w:space="0" w:color="auto"/>
        <w:bottom w:val="none" w:sz="0" w:space="0" w:color="auto"/>
        <w:right w:val="none" w:sz="0" w:space="0" w:color="auto"/>
      </w:divBdr>
    </w:div>
    <w:div w:id="1161849872">
      <w:bodyDiv w:val="1"/>
      <w:marLeft w:val="0"/>
      <w:marRight w:val="0"/>
      <w:marTop w:val="0"/>
      <w:marBottom w:val="0"/>
      <w:divBdr>
        <w:top w:val="none" w:sz="0" w:space="0" w:color="auto"/>
        <w:left w:val="none" w:sz="0" w:space="0" w:color="auto"/>
        <w:bottom w:val="none" w:sz="0" w:space="0" w:color="auto"/>
        <w:right w:val="none" w:sz="0" w:space="0" w:color="auto"/>
      </w:divBdr>
    </w:div>
    <w:div w:id="1171140603">
      <w:bodyDiv w:val="1"/>
      <w:marLeft w:val="0"/>
      <w:marRight w:val="0"/>
      <w:marTop w:val="0"/>
      <w:marBottom w:val="0"/>
      <w:divBdr>
        <w:top w:val="none" w:sz="0" w:space="0" w:color="auto"/>
        <w:left w:val="none" w:sz="0" w:space="0" w:color="auto"/>
        <w:bottom w:val="none" w:sz="0" w:space="0" w:color="auto"/>
        <w:right w:val="none" w:sz="0" w:space="0" w:color="auto"/>
      </w:divBdr>
    </w:div>
    <w:div w:id="1187019187">
      <w:bodyDiv w:val="1"/>
      <w:marLeft w:val="0"/>
      <w:marRight w:val="0"/>
      <w:marTop w:val="0"/>
      <w:marBottom w:val="0"/>
      <w:divBdr>
        <w:top w:val="none" w:sz="0" w:space="0" w:color="auto"/>
        <w:left w:val="none" w:sz="0" w:space="0" w:color="auto"/>
        <w:bottom w:val="none" w:sz="0" w:space="0" w:color="auto"/>
        <w:right w:val="none" w:sz="0" w:space="0" w:color="auto"/>
      </w:divBdr>
    </w:div>
    <w:div w:id="1189299985">
      <w:bodyDiv w:val="1"/>
      <w:marLeft w:val="0"/>
      <w:marRight w:val="0"/>
      <w:marTop w:val="0"/>
      <w:marBottom w:val="0"/>
      <w:divBdr>
        <w:top w:val="none" w:sz="0" w:space="0" w:color="auto"/>
        <w:left w:val="none" w:sz="0" w:space="0" w:color="auto"/>
        <w:bottom w:val="none" w:sz="0" w:space="0" w:color="auto"/>
        <w:right w:val="none" w:sz="0" w:space="0" w:color="auto"/>
      </w:divBdr>
    </w:div>
    <w:div w:id="1197541843">
      <w:bodyDiv w:val="1"/>
      <w:marLeft w:val="0"/>
      <w:marRight w:val="0"/>
      <w:marTop w:val="0"/>
      <w:marBottom w:val="0"/>
      <w:divBdr>
        <w:top w:val="none" w:sz="0" w:space="0" w:color="auto"/>
        <w:left w:val="none" w:sz="0" w:space="0" w:color="auto"/>
        <w:bottom w:val="none" w:sz="0" w:space="0" w:color="auto"/>
        <w:right w:val="none" w:sz="0" w:space="0" w:color="auto"/>
      </w:divBdr>
    </w:div>
    <w:div w:id="1212812617">
      <w:bodyDiv w:val="1"/>
      <w:marLeft w:val="0"/>
      <w:marRight w:val="0"/>
      <w:marTop w:val="0"/>
      <w:marBottom w:val="0"/>
      <w:divBdr>
        <w:top w:val="none" w:sz="0" w:space="0" w:color="auto"/>
        <w:left w:val="none" w:sz="0" w:space="0" w:color="auto"/>
        <w:bottom w:val="none" w:sz="0" w:space="0" w:color="auto"/>
        <w:right w:val="none" w:sz="0" w:space="0" w:color="auto"/>
      </w:divBdr>
    </w:div>
    <w:div w:id="1245650495">
      <w:bodyDiv w:val="1"/>
      <w:marLeft w:val="0"/>
      <w:marRight w:val="0"/>
      <w:marTop w:val="0"/>
      <w:marBottom w:val="0"/>
      <w:divBdr>
        <w:top w:val="none" w:sz="0" w:space="0" w:color="auto"/>
        <w:left w:val="none" w:sz="0" w:space="0" w:color="auto"/>
        <w:bottom w:val="none" w:sz="0" w:space="0" w:color="auto"/>
        <w:right w:val="none" w:sz="0" w:space="0" w:color="auto"/>
      </w:divBdr>
    </w:div>
    <w:div w:id="1264221851">
      <w:bodyDiv w:val="1"/>
      <w:marLeft w:val="0"/>
      <w:marRight w:val="0"/>
      <w:marTop w:val="0"/>
      <w:marBottom w:val="0"/>
      <w:divBdr>
        <w:top w:val="none" w:sz="0" w:space="0" w:color="auto"/>
        <w:left w:val="none" w:sz="0" w:space="0" w:color="auto"/>
        <w:bottom w:val="none" w:sz="0" w:space="0" w:color="auto"/>
        <w:right w:val="none" w:sz="0" w:space="0" w:color="auto"/>
      </w:divBdr>
    </w:div>
    <w:div w:id="1266037668">
      <w:bodyDiv w:val="1"/>
      <w:marLeft w:val="0"/>
      <w:marRight w:val="0"/>
      <w:marTop w:val="0"/>
      <w:marBottom w:val="0"/>
      <w:divBdr>
        <w:top w:val="none" w:sz="0" w:space="0" w:color="auto"/>
        <w:left w:val="none" w:sz="0" w:space="0" w:color="auto"/>
        <w:bottom w:val="none" w:sz="0" w:space="0" w:color="auto"/>
        <w:right w:val="none" w:sz="0" w:space="0" w:color="auto"/>
      </w:divBdr>
    </w:div>
    <w:div w:id="1286735748">
      <w:bodyDiv w:val="1"/>
      <w:marLeft w:val="0"/>
      <w:marRight w:val="0"/>
      <w:marTop w:val="0"/>
      <w:marBottom w:val="0"/>
      <w:divBdr>
        <w:top w:val="none" w:sz="0" w:space="0" w:color="auto"/>
        <w:left w:val="none" w:sz="0" w:space="0" w:color="auto"/>
        <w:bottom w:val="none" w:sz="0" w:space="0" w:color="auto"/>
        <w:right w:val="none" w:sz="0" w:space="0" w:color="auto"/>
      </w:divBdr>
    </w:div>
    <w:div w:id="1329599437">
      <w:bodyDiv w:val="1"/>
      <w:marLeft w:val="0"/>
      <w:marRight w:val="0"/>
      <w:marTop w:val="0"/>
      <w:marBottom w:val="0"/>
      <w:divBdr>
        <w:top w:val="none" w:sz="0" w:space="0" w:color="auto"/>
        <w:left w:val="none" w:sz="0" w:space="0" w:color="auto"/>
        <w:bottom w:val="none" w:sz="0" w:space="0" w:color="auto"/>
        <w:right w:val="none" w:sz="0" w:space="0" w:color="auto"/>
      </w:divBdr>
    </w:div>
    <w:div w:id="1344742127">
      <w:bodyDiv w:val="1"/>
      <w:marLeft w:val="0"/>
      <w:marRight w:val="0"/>
      <w:marTop w:val="0"/>
      <w:marBottom w:val="0"/>
      <w:divBdr>
        <w:top w:val="none" w:sz="0" w:space="0" w:color="auto"/>
        <w:left w:val="none" w:sz="0" w:space="0" w:color="auto"/>
        <w:bottom w:val="none" w:sz="0" w:space="0" w:color="auto"/>
        <w:right w:val="none" w:sz="0" w:space="0" w:color="auto"/>
      </w:divBdr>
    </w:div>
    <w:div w:id="1346398642">
      <w:bodyDiv w:val="1"/>
      <w:marLeft w:val="0"/>
      <w:marRight w:val="0"/>
      <w:marTop w:val="0"/>
      <w:marBottom w:val="0"/>
      <w:divBdr>
        <w:top w:val="none" w:sz="0" w:space="0" w:color="auto"/>
        <w:left w:val="none" w:sz="0" w:space="0" w:color="auto"/>
        <w:bottom w:val="none" w:sz="0" w:space="0" w:color="auto"/>
        <w:right w:val="none" w:sz="0" w:space="0" w:color="auto"/>
      </w:divBdr>
    </w:div>
    <w:div w:id="1364744099">
      <w:bodyDiv w:val="1"/>
      <w:marLeft w:val="0"/>
      <w:marRight w:val="0"/>
      <w:marTop w:val="0"/>
      <w:marBottom w:val="0"/>
      <w:divBdr>
        <w:top w:val="none" w:sz="0" w:space="0" w:color="auto"/>
        <w:left w:val="none" w:sz="0" w:space="0" w:color="auto"/>
        <w:bottom w:val="none" w:sz="0" w:space="0" w:color="auto"/>
        <w:right w:val="none" w:sz="0" w:space="0" w:color="auto"/>
      </w:divBdr>
    </w:div>
    <w:div w:id="1380400415">
      <w:bodyDiv w:val="1"/>
      <w:marLeft w:val="0"/>
      <w:marRight w:val="0"/>
      <w:marTop w:val="0"/>
      <w:marBottom w:val="0"/>
      <w:divBdr>
        <w:top w:val="none" w:sz="0" w:space="0" w:color="auto"/>
        <w:left w:val="none" w:sz="0" w:space="0" w:color="auto"/>
        <w:bottom w:val="none" w:sz="0" w:space="0" w:color="auto"/>
        <w:right w:val="none" w:sz="0" w:space="0" w:color="auto"/>
      </w:divBdr>
    </w:div>
    <w:div w:id="1382368819">
      <w:bodyDiv w:val="1"/>
      <w:marLeft w:val="0"/>
      <w:marRight w:val="0"/>
      <w:marTop w:val="0"/>
      <w:marBottom w:val="0"/>
      <w:divBdr>
        <w:top w:val="none" w:sz="0" w:space="0" w:color="auto"/>
        <w:left w:val="none" w:sz="0" w:space="0" w:color="auto"/>
        <w:bottom w:val="none" w:sz="0" w:space="0" w:color="auto"/>
        <w:right w:val="none" w:sz="0" w:space="0" w:color="auto"/>
      </w:divBdr>
    </w:div>
    <w:div w:id="1418016205">
      <w:bodyDiv w:val="1"/>
      <w:marLeft w:val="0"/>
      <w:marRight w:val="0"/>
      <w:marTop w:val="0"/>
      <w:marBottom w:val="0"/>
      <w:divBdr>
        <w:top w:val="none" w:sz="0" w:space="0" w:color="auto"/>
        <w:left w:val="none" w:sz="0" w:space="0" w:color="auto"/>
        <w:bottom w:val="none" w:sz="0" w:space="0" w:color="auto"/>
        <w:right w:val="none" w:sz="0" w:space="0" w:color="auto"/>
      </w:divBdr>
    </w:div>
    <w:div w:id="1432168465">
      <w:bodyDiv w:val="1"/>
      <w:marLeft w:val="0"/>
      <w:marRight w:val="0"/>
      <w:marTop w:val="0"/>
      <w:marBottom w:val="0"/>
      <w:divBdr>
        <w:top w:val="none" w:sz="0" w:space="0" w:color="auto"/>
        <w:left w:val="none" w:sz="0" w:space="0" w:color="auto"/>
        <w:bottom w:val="none" w:sz="0" w:space="0" w:color="auto"/>
        <w:right w:val="none" w:sz="0" w:space="0" w:color="auto"/>
      </w:divBdr>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70633671">
      <w:bodyDiv w:val="1"/>
      <w:marLeft w:val="0"/>
      <w:marRight w:val="0"/>
      <w:marTop w:val="0"/>
      <w:marBottom w:val="0"/>
      <w:divBdr>
        <w:top w:val="none" w:sz="0" w:space="0" w:color="auto"/>
        <w:left w:val="none" w:sz="0" w:space="0" w:color="auto"/>
        <w:bottom w:val="none" w:sz="0" w:space="0" w:color="auto"/>
        <w:right w:val="none" w:sz="0" w:space="0" w:color="auto"/>
      </w:divBdr>
    </w:div>
    <w:div w:id="1505432699">
      <w:bodyDiv w:val="1"/>
      <w:marLeft w:val="0"/>
      <w:marRight w:val="0"/>
      <w:marTop w:val="0"/>
      <w:marBottom w:val="0"/>
      <w:divBdr>
        <w:top w:val="none" w:sz="0" w:space="0" w:color="auto"/>
        <w:left w:val="none" w:sz="0" w:space="0" w:color="auto"/>
        <w:bottom w:val="none" w:sz="0" w:space="0" w:color="auto"/>
        <w:right w:val="none" w:sz="0" w:space="0" w:color="auto"/>
      </w:divBdr>
    </w:div>
    <w:div w:id="1526554045">
      <w:bodyDiv w:val="1"/>
      <w:marLeft w:val="0"/>
      <w:marRight w:val="0"/>
      <w:marTop w:val="0"/>
      <w:marBottom w:val="0"/>
      <w:divBdr>
        <w:top w:val="none" w:sz="0" w:space="0" w:color="auto"/>
        <w:left w:val="none" w:sz="0" w:space="0" w:color="auto"/>
        <w:bottom w:val="none" w:sz="0" w:space="0" w:color="auto"/>
        <w:right w:val="none" w:sz="0" w:space="0" w:color="auto"/>
      </w:divBdr>
    </w:div>
    <w:div w:id="1538732621">
      <w:bodyDiv w:val="1"/>
      <w:marLeft w:val="0"/>
      <w:marRight w:val="0"/>
      <w:marTop w:val="0"/>
      <w:marBottom w:val="0"/>
      <w:divBdr>
        <w:top w:val="none" w:sz="0" w:space="0" w:color="auto"/>
        <w:left w:val="none" w:sz="0" w:space="0" w:color="auto"/>
        <w:bottom w:val="none" w:sz="0" w:space="0" w:color="auto"/>
        <w:right w:val="none" w:sz="0" w:space="0" w:color="auto"/>
      </w:divBdr>
    </w:div>
    <w:div w:id="1547720180">
      <w:bodyDiv w:val="1"/>
      <w:marLeft w:val="0"/>
      <w:marRight w:val="0"/>
      <w:marTop w:val="0"/>
      <w:marBottom w:val="0"/>
      <w:divBdr>
        <w:top w:val="none" w:sz="0" w:space="0" w:color="auto"/>
        <w:left w:val="none" w:sz="0" w:space="0" w:color="auto"/>
        <w:bottom w:val="none" w:sz="0" w:space="0" w:color="auto"/>
        <w:right w:val="none" w:sz="0" w:space="0" w:color="auto"/>
      </w:divBdr>
    </w:div>
    <w:div w:id="1568301793">
      <w:bodyDiv w:val="1"/>
      <w:marLeft w:val="0"/>
      <w:marRight w:val="0"/>
      <w:marTop w:val="0"/>
      <w:marBottom w:val="0"/>
      <w:divBdr>
        <w:top w:val="none" w:sz="0" w:space="0" w:color="auto"/>
        <w:left w:val="none" w:sz="0" w:space="0" w:color="auto"/>
        <w:bottom w:val="none" w:sz="0" w:space="0" w:color="auto"/>
        <w:right w:val="none" w:sz="0" w:space="0" w:color="auto"/>
      </w:divBdr>
    </w:div>
    <w:div w:id="1572426140">
      <w:bodyDiv w:val="1"/>
      <w:marLeft w:val="0"/>
      <w:marRight w:val="0"/>
      <w:marTop w:val="0"/>
      <w:marBottom w:val="0"/>
      <w:divBdr>
        <w:top w:val="none" w:sz="0" w:space="0" w:color="auto"/>
        <w:left w:val="none" w:sz="0" w:space="0" w:color="auto"/>
        <w:bottom w:val="none" w:sz="0" w:space="0" w:color="auto"/>
        <w:right w:val="none" w:sz="0" w:space="0" w:color="auto"/>
      </w:divBdr>
    </w:div>
    <w:div w:id="1611013090">
      <w:bodyDiv w:val="1"/>
      <w:marLeft w:val="0"/>
      <w:marRight w:val="0"/>
      <w:marTop w:val="0"/>
      <w:marBottom w:val="0"/>
      <w:divBdr>
        <w:top w:val="none" w:sz="0" w:space="0" w:color="auto"/>
        <w:left w:val="none" w:sz="0" w:space="0" w:color="auto"/>
        <w:bottom w:val="none" w:sz="0" w:space="0" w:color="auto"/>
        <w:right w:val="none" w:sz="0" w:space="0" w:color="auto"/>
      </w:divBdr>
    </w:div>
    <w:div w:id="1615479079">
      <w:bodyDiv w:val="1"/>
      <w:marLeft w:val="0"/>
      <w:marRight w:val="0"/>
      <w:marTop w:val="0"/>
      <w:marBottom w:val="0"/>
      <w:divBdr>
        <w:top w:val="none" w:sz="0" w:space="0" w:color="auto"/>
        <w:left w:val="none" w:sz="0" w:space="0" w:color="auto"/>
        <w:bottom w:val="none" w:sz="0" w:space="0" w:color="auto"/>
        <w:right w:val="none" w:sz="0" w:space="0" w:color="auto"/>
      </w:divBdr>
    </w:div>
    <w:div w:id="1621958030">
      <w:bodyDiv w:val="1"/>
      <w:marLeft w:val="0"/>
      <w:marRight w:val="0"/>
      <w:marTop w:val="0"/>
      <w:marBottom w:val="0"/>
      <w:divBdr>
        <w:top w:val="none" w:sz="0" w:space="0" w:color="auto"/>
        <w:left w:val="none" w:sz="0" w:space="0" w:color="auto"/>
        <w:bottom w:val="none" w:sz="0" w:space="0" w:color="auto"/>
        <w:right w:val="none" w:sz="0" w:space="0" w:color="auto"/>
      </w:divBdr>
    </w:div>
    <w:div w:id="1686638857">
      <w:bodyDiv w:val="1"/>
      <w:marLeft w:val="0"/>
      <w:marRight w:val="0"/>
      <w:marTop w:val="0"/>
      <w:marBottom w:val="0"/>
      <w:divBdr>
        <w:top w:val="none" w:sz="0" w:space="0" w:color="auto"/>
        <w:left w:val="none" w:sz="0" w:space="0" w:color="auto"/>
        <w:bottom w:val="none" w:sz="0" w:space="0" w:color="auto"/>
        <w:right w:val="none" w:sz="0" w:space="0" w:color="auto"/>
      </w:divBdr>
    </w:div>
    <w:div w:id="1706982565">
      <w:bodyDiv w:val="1"/>
      <w:marLeft w:val="0"/>
      <w:marRight w:val="0"/>
      <w:marTop w:val="0"/>
      <w:marBottom w:val="0"/>
      <w:divBdr>
        <w:top w:val="none" w:sz="0" w:space="0" w:color="auto"/>
        <w:left w:val="none" w:sz="0" w:space="0" w:color="auto"/>
        <w:bottom w:val="none" w:sz="0" w:space="0" w:color="auto"/>
        <w:right w:val="none" w:sz="0" w:space="0" w:color="auto"/>
      </w:divBdr>
    </w:div>
    <w:div w:id="1787504802">
      <w:bodyDiv w:val="1"/>
      <w:marLeft w:val="0"/>
      <w:marRight w:val="0"/>
      <w:marTop w:val="0"/>
      <w:marBottom w:val="0"/>
      <w:divBdr>
        <w:top w:val="none" w:sz="0" w:space="0" w:color="auto"/>
        <w:left w:val="none" w:sz="0" w:space="0" w:color="auto"/>
        <w:bottom w:val="none" w:sz="0" w:space="0" w:color="auto"/>
        <w:right w:val="none" w:sz="0" w:space="0" w:color="auto"/>
      </w:divBdr>
    </w:div>
    <w:div w:id="1794208019">
      <w:bodyDiv w:val="1"/>
      <w:marLeft w:val="0"/>
      <w:marRight w:val="0"/>
      <w:marTop w:val="0"/>
      <w:marBottom w:val="0"/>
      <w:divBdr>
        <w:top w:val="none" w:sz="0" w:space="0" w:color="auto"/>
        <w:left w:val="none" w:sz="0" w:space="0" w:color="auto"/>
        <w:bottom w:val="none" w:sz="0" w:space="0" w:color="auto"/>
        <w:right w:val="none" w:sz="0" w:space="0" w:color="auto"/>
      </w:divBdr>
    </w:div>
    <w:div w:id="1822499975">
      <w:bodyDiv w:val="1"/>
      <w:marLeft w:val="0"/>
      <w:marRight w:val="0"/>
      <w:marTop w:val="0"/>
      <w:marBottom w:val="0"/>
      <w:divBdr>
        <w:top w:val="none" w:sz="0" w:space="0" w:color="auto"/>
        <w:left w:val="none" w:sz="0" w:space="0" w:color="auto"/>
        <w:bottom w:val="none" w:sz="0" w:space="0" w:color="auto"/>
        <w:right w:val="none" w:sz="0" w:space="0" w:color="auto"/>
      </w:divBdr>
    </w:div>
    <w:div w:id="1833108302">
      <w:bodyDiv w:val="1"/>
      <w:marLeft w:val="0"/>
      <w:marRight w:val="0"/>
      <w:marTop w:val="0"/>
      <w:marBottom w:val="0"/>
      <w:divBdr>
        <w:top w:val="none" w:sz="0" w:space="0" w:color="auto"/>
        <w:left w:val="none" w:sz="0" w:space="0" w:color="auto"/>
        <w:bottom w:val="none" w:sz="0" w:space="0" w:color="auto"/>
        <w:right w:val="none" w:sz="0" w:space="0" w:color="auto"/>
      </w:divBdr>
    </w:div>
    <w:div w:id="1834030846">
      <w:bodyDiv w:val="1"/>
      <w:marLeft w:val="0"/>
      <w:marRight w:val="0"/>
      <w:marTop w:val="0"/>
      <w:marBottom w:val="0"/>
      <w:divBdr>
        <w:top w:val="none" w:sz="0" w:space="0" w:color="auto"/>
        <w:left w:val="none" w:sz="0" w:space="0" w:color="auto"/>
        <w:bottom w:val="none" w:sz="0" w:space="0" w:color="auto"/>
        <w:right w:val="none" w:sz="0" w:space="0" w:color="auto"/>
      </w:divBdr>
    </w:div>
    <w:div w:id="1839344666">
      <w:bodyDiv w:val="1"/>
      <w:marLeft w:val="0"/>
      <w:marRight w:val="0"/>
      <w:marTop w:val="0"/>
      <w:marBottom w:val="0"/>
      <w:divBdr>
        <w:top w:val="none" w:sz="0" w:space="0" w:color="auto"/>
        <w:left w:val="none" w:sz="0" w:space="0" w:color="auto"/>
        <w:bottom w:val="none" w:sz="0" w:space="0" w:color="auto"/>
        <w:right w:val="none" w:sz="0" w:space="0" w:color="auto"/>
      </w:divBdr>
    </w:div>
    <w:div w:id="1844931295">
      <w:bodyDiv w:val="1"/>
      <w:marLeft w:val="0"/>
      <w:marRight w:val="0"/>
      <w:marTop w:val="0"/>
      <w:marBottom w:val="0"/>
      <w:divBdr>
        <w:top w:val="none" w:sz="0" w:space="0" w:color="auto"/>
        <w:left w:val="none" w:sz="0" w:space="0" w:color="auto"/>
        <w:bottom w:val="none" w:sz="0" w:space="0" w:color="auto"/>
        <w:right w:val="none" w:sz="0" w:space="0" w:color="auto"/>
      </w:divBdr>
    </w:div>
    <w:div w:id="1885212749">
      <w:bodyDiv w:val="1"/>
      <w:marLeft w:val="0"/>
      <w:marRight w:val="0"/>
      <w:marTop w:val="0"/>
      <w:marBottom w:val="0"/>
      <w:divBdr>
        <w:top w:val="none" w:sz="0" w:space="0" w:color="auto"/>
        <w:left w:val="none" w:sz="0" w:space="0" w:color="auto"/>
        <w:bottom w:val="none" w:sz="0" w:space="0" w:color="auto"/>
        <w:right w:val="none" w:sz="0" w:space="0" w:color="auto"/>
      </w:divBdr>
    </w:div>
    <w:div w:id="1904366163">
      <w:bodyDiv w:val="1"/>
      <w:marLeft w:val="0"/>
      <w:marRight w:val="0"/>
      <w:marTop w:val="0"/>
      <w:marBottom w:val="0"/>
      <w:divBdr>
        <w:top w:val="none" w:sz="0" w:space="0" w:color="auto"/>
        <w:left w:val="none" w:sz="0" w:space="0" w:color="auto"/>
        <w:bottom w:val="none" w:sz="0" w:space="0" w:color="auto"/>
        <w:right w:val="none" w:sz="0" w:space="0" w:color="auto"/>
      </w:divBdr>
    </w:div>
    <w:div w:id="1931238625">
      <w:bodyDiv w:val="1"/>
      <w:marLeft w:val="0"/>
      <w:marRight w:val="0"/>
      <w:marTop w:val="0"/>
      <w:marBottom w:val="0"/>
      <w:divBdr>
        <w:top w:val="none" w:sz="0" w:space="0" w:color="auto"/>
        <w:left w:val="none" w:sz="0" w:space="0" w:color="auto"/>
        <w:bottom w:val="none" w:sz="0" w:space="0" w:color="auto"/>
        <w:right w:val="none" w:sz="0" w:space="0" w:color="auto"/>
      </w:divBdr>
    </w:div>
    <w:div w:id="1942950380">
      <w:bodyDiv w:val="1"/>
      <w:marLeft w:val="0"/>
      <w:marRight w:val="0"/>
      <w:marTop w:val="0"/>
      <w:marBottom w:val="0"/>
      <w:divBdr>
        <w:top w:val="none" w:sz="0" w:space="0" w:color="auto"/>
        <w:left w:val="none" w:sz="0" w:space="0" w:color="auto"/>
        <w:bottom w:val="none" w:sz="0" w:space="0" w:color="auto"/>
        <w:right w:val="none" w:sz="0" w:space="0" w:color="auto"/>
      </w:divBdr>
    </w:div>
    <w:div w:id="1961258274">
      <w:bodyDiv w:val="1"/>
      <w:marLeft w:val="0"/>
      <w:marRight w:val="0"/>
      <w:marTop w:val="0"/>
      <w:marBottom w:val="0"/>
      <w:divBdr>
        <w:top w:val="none" w:sz="0" w:space="0" w:color="auto"/>
        <w:left w:val="none" w:sz="0" w:space="0" w:color="auto"/>
        <w:bottom w:val="none" w:sz="0" w:space="0" w:color="auto"/>
        <w:right w:val="none" w:sz="0" w:space="0" w:color="auto"/>
      </w:divBdr>
    </w:div>
    <w:div w:id="1974363705">
      <w:bodyDiv w:val="1"/>
      <w:marLeft w:val="0"/>
      <w:marRight w:val="0"/>
      <w:marTop w:val="0"/>
      <w:marBottom w:val="0"/>
      <w:divBdr>
        <w:top w:val="none" w:sz="0" w:space="0" w:color="auto"/>
        <w:left w:val="none" w:sz="0" w:space="0" w:color="auto"/>
        <w:bottom w:val="none" w:sz="0" w:space="0" w:color="auto"/>
        <w:right w:val="none" w:sz="0" w:space="0" w:color="auto"/>
      </w:divBdr>
    </w:div>
    <w:div w:id="1975981817">
      <w:bodyDiv w:val="1"/>
      <w:marLeft w:val="0"/>
      <w:marRight w:val="0"/>
      <w:marTop w:val="0"/>
      <w:marBottom w:val="0"/>
      <w:divBdr>
        <w:top w:val="none" w:sz="0" w:space="0" w:color="auto"/>
        <w:left w:val="none" w:sz="0" w:space="0" w:color="auto"/>
        <w:bottom w:val="none" w:sz="0" w:space="0" w:color="auto"/>
        <w:right w:val="none" w:sz="0" w:space="0" w:color="auto"/>
      </w:divBdr>
    </w:div>
    <w:div w:id="1993244440">
      <w:bodyDiv w:val="1"/>
      <w:marLeft w:val="0"/>
      <w:marRight w:val="0"/>
      <w:marTop w:val="0"/>
      <w:marBottom w:val="0"/>
      <w:divBdr>
        <w:top w:val="none" w:sz="0" w:space="0" w:color="auto"/>
        <w:left w:val="none" w:sz="0" w:space="0" w:color="auto"/>
        <w:bottom w:val="none" w:sz="0" w:space="0" w:color="auto"/>
        <w:right w:val="none" w:sz="0" w:space="0" w:color="auto"/>
      </w:divBdr>
    </w:div>
    <w:div w:id="2016833667">
      <w:bodyDiv w:val="1"/>
      <w:marLeft w:val="0"/>
      <w:marRight w:val="0"/>
      <w:marTop w:val="0"/>
      <w:marBottom w:val="0"/>
      <w:divBdr>
        <w:top w:val="none" w:sz="0" w:space="0" w:color="auto"/>
        <w:left w:val="none" w:sz="0" w:space="0" w:color="auto"/>
        <w:bottom w:val="none" w:sz="0" w:space="0" w:color="auto"/>
        <w:right w:val="none" w:sz="0" w:space="0" w:color="auto"/>
      </w:divBdr>
    </w:div>
    <w:div w:id="2033266722">
      <w:bodyDiv w:val="1"/>
      <w:marLeft w:val="0"/>
      <w:marRight w:val="0"/>
      <w:marTop w:val="0"/>
      <w:marBottom w:val="0"/>
      <w:divBdr>
        <w:top w:val="none" w:sz="0" w:space="0" w:color="auto"/>
        <w:left w:val="none" w:sz="0" w:space="0" w:color="auto"/>
        <w:bottom w:val="none" w:sz="0" w:space="0" w:color="auto"/>
        <w:right w:val="none" w:sz="0" w:space="0" w:color="auto"/>
      </w:divBdr>
    </w:div>
    <w:div w:id="2033459013">
      <w:bodyDiv w:val="1"/>
      <w:marLeft w:val="0"/>
      <w:marRight w:val="0"/>
      <w:marTop w:val="0"/>
      <w:marBottom w:val="0"/>
      <w:divBdr>
        <w:top w:val="none" w:sz="0" w:space="0" w:color="auto"/>
        <w:left w:val="none" w:sz="0" w:space="0" w:color="auto"/>
        <w:bottom w:val="none" w:sz="0" w:space="0" w:color="auto"/>
        <w:right w:val="none" w:sz="0" w:space="0" w:color="auto"/>
      </w:divBdr>
    </w:div>
    <w:div w:id="2037343631">
      <w:bodyDiv w:val="1"/>
      <w:marLeft w:val="0"/>
      <w:marRight w:val="0"/>
      <w:marTop w:val="0"/>
      <w:marBottom w:val="0"/>
      <w:divBdr>
        <w:top w:val="none" w:sz="0" w:space="0" w:color="auto"/>
        <w:left w:val="none" w:sz="0" w:space="0" w:color="auto"/>
        <w:bottom w:val="none" w:sz="0" w:space="0" w:color="auto"/>
        <w:right w:val="none" w:sz="0" w:space="0" w:color="auto"/>
      </w:divBdr>
    </w:div>
    <w:div w:id="2075202589">
      <w:bodyDiv w:val="1"/>
      <w:marLeft w:val="0"/>
      <w:marRight w:val="0"/>
      <w:marTop w:val="0"/>
      <w:marBottom w:val="0"/>
      <w:divBdr>
        <w:top w:val="none" w:sz="0" w:space="0" w:color="auto"/>
        <w:left w:val="none" w:sz="0" w:space="0" w:color="auto"/>
        <w:bottom w:val="none" w:sz="0" w:space="0" w:color="auto"/>
        <w:right w:val="none" w:sz="0" w:space="0" w:color="auto"/>
      </w:divBdr>
    </w:div>
    <w:div w:id="21047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8A5A8BA2B64FA492B6A2E30A51E98A"/>
        <w:category>
          <w:name w:val="General"/>
          <w:gallery w:val="placeholder"/>
        </w:category>
        <w:types>
          <w:type w:val="bbPlcHdr"/>
        </w:types>
        <w:behaviors>
          <w:behavior w:val="content"/>
        </w:behaviors>
        <w:guid w:val="{9568B2A9-B37C-48AE-8CA9-542F7DB7B860}"/>
      </w:docPartPr>
      <w:docPartBody>
        <w:p w:rsidR="00E548CD" w:rsidRDefault="00F24953" w:rsidP="00F24953">
          <w:pPr>
            <w:pStyle w:val="1E8A5A8BA2B64FA492B6A2E30A51E98A"/>
          </w:pPr>
          <w:r>
            <w:rPr>
              <w:color w:val="2F5496" w:themeColor="accent1" w:themeShade="BF"/>
              <w:sz w:val="24"/>
              <w:szCs w:val="24"/>
            </w:rPr>
            <w:t>[Company name]</w:t>
          </w:r>
        </w:p>
      </w:docPartBody>
    </w:docPart>
    <w:docPart>
      <w:docPartPr>
        <w:name w:val="85B40E7B44D040E2B9DCF137B075687C"/>
        <w:category>
          <w:name w:val="General"/>
          <w:gallery w:val="placeholder"/>
        </w:category>
        <w:types>
          <w:type w:val="bbPlcHdr"/>
        </w:types>
        <w:behaviors>
          <w:behavior w:val="content"/>
        </w:behaviors>
        <w:guid w:val="{7FCCD326-53CF-4AA6-BE33-D2DB4168C58B}"/>
      </w:docPartPr>
      <w:docPartBody>
        <w:p w:rsidR="00E548CD" w:rsidRDefault="00F24953" w:rsidP="00F24953">
          <w:pPr>
            <w:pStyle w:val="85B40E7B44D040E2B9DCF137B075687C"/>
          </w:pPr>
          <w:r>
            <w:rPr>
              <w:rFonts w:asciiTheme="majorHAnsi" w:eastAsiaTheme="majorEastAsia" w:hAnsiTheme="majorHAnsi" w:cstheme="majorBidi"/>
              <w:color w:val="4472C4" w:themeColor="accent1"/>
              <w:sz w:val="88"/>
              <w:szCs w:val="88"/>
            </w:rPr>
            <w:t>[Document title]</w:t>
          </w:r>
        </w:p>
      </w:docPartBody>
    </w:docPart>
    <w:docPart>
      <w:docPartPr>
        <w:name w:val="BD3A5988FD944F70867516F80D0F9CC9"/>
        <w:category>
          <w:name w:val="General"/>
          <w:gallery w:val="placeholder"/>
        </w:category>
        <w:types>
          <w:type w:val="bbPlcHdr"/>
        </w:types>
        <w:behaviors>
          <w:behavior w:val="content"/>
        </w:behaviors>
        <w:guid w:val="{CC54A303-87E7-45F1-9B36-FEC54E82D8C9}"/>
      </w:docPartPr>
      <w:docPartBody>
        <w:p w:rsidR="00E548CD" w:rsidRDefault="00F24953" w:rsidP="00F24953">
          <w:pPr>
            <w:pStyle w:val="BD3A5988FD944F70867516F80D0F9CC9"/>
          </w:pPr>
          <w:r>
            <w:rPr>
              <w:color w:val="2F5496" w:themeColor="accent1" w:themeShade="BF"/>
              <w:sz w:val="24"/>
              <w:szCs w:val="24"/>
            </w:rPr>
            <w:t>[Document subtitle]</w:t>
          </w:r>
        </w:p>
      </w:docPartBody>
    </w:docPart>
    <w:docPart>
      <w:docPartPr>
        <w:name w:val="B924CDBFE1A9444B862006716F20507D"/>
        <w:category>
          <w:name w:val="General"/>
          <w:gallery w:val="placeholder"/>
        </w:category>
        <w:types>
          <w:type w:val="bbPlcHdr"/>
        </w:types>
        <w:behaviors>
          <w:behavior w:val="content"/>
        </w:behaviors>
        <w:guid w:val="{D8B96897-61A5-4F1B-9A17-E2E7AD98BB37}"/>
      </w:docPartPr>
      <w:docPartBody>
        <w:p w:rsidR="00E548CD" w:rsidRDefault="00F24953" w:rsidP="00F24953">
          <w:pPr>
            <w:pStyle w:val="B924CDBFE1A9444B862006716F20507D"/>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53"/>
    <w:rsid w:val="00222458"/>
    <w:rsid w:val="002A52E8"/>
    <w:rsid w:val="005E2290"/>
    <w:rsid w:val="00C35119"/>
    <w:rsid w:val="00E14DD3"/>
    <w:rsid w:val="00E548CD"/>
    <w:rsid w:val="00EE318B"/>
    <w:rsid w:val="00F2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8A5A8BA2B64FA492B6A2E30A51E98A">
    <w:name w:val="1E8A5A8BA2B64FA492B6A2E30A51E98A"/>
    <w:rsid w:val="00F24953"/>
  </w:style>
  <w:style w:type="paragraph" w:customStyle="1" w:styleId="85B40E7B44D040E2B9DCF137B075687C">
    <w:name w:val="85B40E7B44D040E2B9DCF137B075687C"/>
    <w:rsid w:val="00F24953"/>
  </w:style>
  <w:style w:type="paragraph" w:customStyle="1" w:styleId="BD3A5988FD944F70867516F80D0F9CC9">
    <w:name w:val="BD3A5988FD944F70867516F80D0F9CC9"/>
    <w:rsid w:val="00F24953"/>
  </w:style>
  <w:style w:type="paragraph" w:customStyle="1" w:styleId="B924CDBFE1A9444B862006716F20507D">
    <w:name w:val="B924CDBFE1A9444B862006716F20507D"/>
    <w:rsid w:val="00F24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2024-03-28T00:00:00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549D152FF9F42B166CA3DB916B788" ma:contentTypeVersion="8" ma:contentTypeDescription="Create a new document." ma:contentTypeScope="" ma:versionID="d4dd5e5f68053b13d73f501786a8953f">
  <xsd:schema xmlns:xsd="http://www.w3.org/2001/XMLSchema" xmlns:xs="http://www.w3.org/2001/XMLSchema" xmlns:p="http://schemas.microsoft.com/office/2006/metadata/properties" xmlns:ns2="c18e8617-fc0f-4dda-a87a-c0ec120ddf92" xmlns:ns3="789fec62-369c-434b-81d4-1d96e8ea3c7f" xmlns:ns4="d2109110-97a7-416e-a9ce-7f1a85fd35a2" targetNamespace="http://schemas.microsoft.com/office/2006/metadata/properties" ma:root="true" ma:fieldsID="d34d9b9557c057e16acabffcc1d852bb" ns2:_="" ns3:_="" ns4:_="">
    <xsd:import namespace="c18e8617-fc0f-4dda-a87a-c0ec120ddf92"/>
    <xsd:import namespace="789fec62-369c-434b-81d4-1d96e8ea3c7f"/>
    <xsd:import namespace="d2109110-97a7-416e-a9ce-7f1a85fd35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9fec62-369c-434b-81d4-1d96e8ea3c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09110-97a7-416e-a9ce-7f1a85fd35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81a52b0-d0f4-44f0-98bb-0d102f5fd16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5E5927-5EA3-4490-A567-A60471308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789fec62-369c-434b-81d4-1d96e8ea3c7f"/>
    <ds:schemaRef ds:uri="d2109110-97a7-416e-a9ce-7f1a85fd3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6158-F1AB-4651-BFF9-BD0557D05298}">
  <ds:schemaRefs>
    <ds:schemaRef ds:uri="http://schemas.microsoft.com/sharepoint/events"/>
  </ds:schemaRefs>
</ds:datastoreItem>
</file>

<file path=customXml/itemProps4.xml><?xml version="1.0" encoding="utf-8"?>
<ds:datastoreItem xmlns:ds="http://schemas.openxmlformats.org/officeDocument/2006/customXml" ds:itemID="{3554A08C-9F04-419A-A88E-7E70B7117042}">
  <ds:schemaRefs>
    <ds:schemaRef ds:uri="Microsoft.SharePoint.Taxonomy.ContentTypeSync"/>
  </ds:schemaRefs>
</ds:datastoreItem>
</file>

<file path=customXml/itemProps5.xml><?xml version="1.0" encoding="utf-8"?>
<ds:datastoreItem xmlns:ds="http://schemas.openxmlformats.org/officeDocument/2006/customXml" ds:itemID="{DAC24ABE-951A-45DC-921E-1340E7976CF0}">
  <ds:schemaRefs>
    <ds:schemaRef ds:uri="http://schemas.microsoft.com/sharepoint/v3/contenttype/forms"/>
  </ds:schemaRefs>
</ds:datastoreItem>
</file>

<file path=customXml/itemProps6.xml><?xml version="1.0" encoding="utf-8"?>
<ds:datastoreItem xmlns:ds="http://schemas.openxmlformats.org/officeDocument/2006/customXml" ds:itemID="{D2FBF41D-35A3-4632-87BF-CD134B94E2E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CEB8640-A6AC-4B16-8F46-B720C261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Comprehensive Plan Amendments</vt:lpstr>
    </vt:vector>
  </TitlesOfParts>
  <Company>City of Titusville, Florida</Company>
  <LinksUpToDate>false</LinksUpToDate>
  <CharactersWithSpaces>13540</CharactersWithSpaces>
  <SharedDoc>false</SharedDoc>
  <HLinks>
    <vt:vector size="6" baseType="variant">
      <vt:variant>
        <vt:i4>8257628</vt:i4>
      </vt:variant>
      <vt:variant>
        <vt:i4>0</vt:i4>
      </vt:variant>
      <vt:variant>
        <vt:i4>0</vt:i4>
      </vt:variant>
      <vt:variant>
        <vt:i4>5</vt:i4>
      </vt:variant>
      <vt:variant>
        <vt:lpwstr>mailto:Angela.Coullias@kimley-horn.com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Plan Amendments</dc:title>
  <dc:subject>CPA 3-2024 Amendments to the existing Future Land Use Element, new incentive policies for (re)development, and an expanded Urban Mixed Use. This amendment is related to CPA 1-2024 amendments to the FLUE, TE and HE, and CPA 4-2024 map amendment.</dc:subject>
  <dc:creator>Amick, Kim</dc:creator>
  <cp:keywords/>
  <dc:description/>
  <cp:lastModifiedBy>Parrish, Bradley</cp:lastModifiedBy>
  <cp:revision>2</cp:revision>
  <cp:lastPrinted>2023-12-11T20:30:00Z</cp:lastPrinted>
  <dcterms:created xsi:type="dcterms:W3CDTF">2024-05-30T17:44:00Z</dcterms:created>
  <dcterms:modified xsi:type="dcterms:W3CDTF">2024-05-30T17:44:00Z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0x010100530549D152FF9F42B166CA3DB916B788</vt:lpwstr>
  </property>
</Properties>
</file>